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081E" w14:textId="7A875C06" w:rsidR="004455EB" w:rsidRPr="0070191B" w:rsidRDefault="0070191B" w:rsidP="005304A8">
      <w:pPr>
        <w:autoSpaceDE w:val="0"/>
        <w:autoSpaceDN w:val="0"/>
        <w:adjustRightInd w:val="0"/>
        <w:snapToGrid w:val="0"/>
        <w:spacing w:before="0" w:line="240" w:lineRule="auto"/>
        <w:jc w:val="both"/>
        <w:rPr>
          <w:rFonts w:eastAsia="Times New Roman"/>
          <w:b/>
          <w:sz w:val="28"/>
          <w:szCs w:val="28"/>
        </w:rPr>
      </w:pPr>
      <w:r>
        <w:rPr>
          <w:rFonts w:eastAsia="Times New Roman"/>
          <w:b/>
          <w:sz w:val="28"/>
          <w:szCs w:val="28"/>
        </w:rPr>
        <w:t>4.</w:t>
      </w:r>
      <w:r w:rsidR="005B07E5">
        <w:rPr>
          <w:rFonts w:eastAsia="Times New Roman"/>
          <w:b/>
          <w:sz w:val="28"/>
          <w:szCs w:val="28"/>
        </w:rPr>
        <w:t>3</w:t>
      </w:r>
      <w:r w:rsidR="002B7A3B">
        <w:rPr>
          <w:rFonts w:eastAsia="Times New Roman"/>
          <w:b/>
          <w:sz w:val="28"/>
          <w:szCs w:val="28"/>
        </w:rPr>
        <w:t>9</w:t>
      </w:r>
      <w:r w:rsidR="005B07E5">
        <w:rPr>
          <w:rFonts w:eastAsia="Times New Roman"/>
          <w:b/>
          <w:sz w:val="28"/>
          <w:szCs w:val="28"/>
        </w:rPr>
        <w:t>.</w:t>
      </w:r>
      <w:r>
        <w:rPr>
          <w:rFonts w:eastAsia="Times New Roman"/>
          <w:b/>
          <w:sz w:val="28"/>
          <w:szCs w:val="28"/>
        </w:rPr>
        <w:t xml:space="preserve"> </w:t>
      </w:r>
      <w:r w:rsidR="004455EB" w:rsidRPr="0070191B">
        <w:rPr>
          <w:rFonts w:eastAsia="Times New Roman"/>
          <w:b/>
          <w:sz w:val="28"/>
          <w:szCs w:val="28"/>
        </w:rPr>
        <w:t xml:space="preserve">Motive to Commit </w:t>
      </w:r>
      <w:r w:rsidR="00222A7D" w:rsidRPr="0070191B">
        <w:rPr>
          <w:rFonts w:eastAsia="Times New Roman"/>
          <w:b/>
          <w:sz w:val="28"/>
          <w:szCs w:val="28"/>
        </w:rPr>
        <w:t>an Offense</w:t>
      </w:r>
    </w:p>
    <w:p w14:paraId="09A93AD7" w14:textId="4E763DE5" w:rsidR="004455EB" w:rsidRPr="0070191B" w:rsidRDefault="004455EB" w:rsidP="005304A8">
      <w:pPr>
        <w:autoSpaceDE w:val="0"/>
        <w:autoSpaceDN w:val="0"/>
        <w:adjustRightInd w:val="0"/>
        <w:snapToGrid w:val="0"/>
        <w:spacing w:before="0" w:line="240" w:lineRule="auto"/>
        <w:jc w:val="both"/>
        <w:rPr>
          <w:rFonts w:eastAsia="Times New Roman"/>
          <w:b/>
          <w:sz w:val="28"/>
          <w:szCs w:val="28"/>
          <w:lang w:val="x-none"/>
        </w:rPr>
      </w:pPr>
    </w:p>
    <w:p w14:paraId="7661A586" w14:textId="11BE5FFA" w:rsidR="005F78A7" w:rsidRPr="0070191B" w:rsidRDefault="0070191B" w:rsidP="005304A8">
      <w:pPr>
        <w:pStyle w:val="ListParagraph"/>
        <w:autoSpaceDE w:val="0"/>
        <w:autoSpaceDN w:val="0"/>
        <w:adjustRightInd w:val="0"/>
        <w:snapToGrid w:val="0"/>
        <w:spacing w:before="0" w:line="240" w:lineRule="auto"/>
        <w:ind w:right="720"/>
        <w:jc w:val="both"/>
        <w:rPr>
          <w:rFonts w:eastAsia="Times New Roman"/>
          <w:b/>
          <w:sz w:val="28"/>
          <w:szCs w:val="28"/>
        </w:rPr>
      </w:pPr>
      <w:r>
        <w:rPr>
          <w:rFonts w:eastAsia="Times New Roman"/>
          <w:b/>
          <w:sz w:val="28"/>
          <w:szCs w:val="28"/>
        </w:rPr>
        <w:t xml:space="preserve">(1) </w:t>
      </w:r>
      <w:r w:rsidR="00B87A9F" w:rsidRPr="0070191B">
        <w:rPr>
          <w:rFonts w:eastAsia="Times New Roman"/>
          <w:b/>
          <w:sz w:val="28"/>
          <w:szCs w:val="28"/>
        </w:rPr>
        <w:t>M</w:t>
      </w:r>
      <w:r w:rsidR="004455EB" w:rsidRPr="0070191B">
        <w:rPr>
          <w:rFonts w:eastAsia="Times New Roman"/>
          <w:b/>
          <w:sz w:val="28"/>
          <w:szCs w:val="28"/>
        </w:rPr>
        <w:t>otive to commit a</w:t>
      </w:r>
      <w:r w:rsidR="00222A7D" w:rsidRPr="0070191B">
        <w:rPr>
          <w:rFonts w:eastAsia="Times New Roman"/>
          <w:b/>
          <w:sz w:val="28"/>
          <w:szCs w:val="28"/>
        </w:rPr>
        <w:t>n offense</w:t>
      </w:r>
      <w:r w:rsidR="004455EB" w:rsidRPr="0070191B">
        <w:rPr>
          <w:rFonts w:eastAsia="Times New Roman"/>
          <w:b/>
          <w:sz w:val="28"/>
          <w:szCs w:val="28"/>
        </w:rPr>
        <w:t xml:space="preserve"> refers to the reason or reasons a person </w:t>
      </w:r>
      <w:r w:rsidR="00222A7D" w:rsidRPr="0070191B">
        <w:rPr>
          <w:rFonts w:eastAsia="Times New Roman"/>
          <w:b/>
          <w:sz w:val="28"/>
          <w:szCs w:val="28"/>
        </w:rPr>
        <w:t>cho</w:t>
      </w:r>
      <w:r w:rsidR="00A442F7" w:rsidRPr="0070191B">
        <w:rPr>
          <w:rFonts w:eastAsia="Times New Roman"/>
          <w:b/>
          <w:sz w:val="28"/>
          <w:szCs w:val="28"/>
        </w:rPr>
        <w:t>o</w:t>
      </w:r>
      <w:r w:rsidR="00222A7D" w:rsidRPr="0070191B">
        <w:rPr>
          <w:rFonts w:eastAsia="Times New Roman"/>
          <w:b/>
          <w:sz w:val="28"/>
          <w:szCs w:val="28"/>
        </w:rPr>
        <w:t>ses to commit</w:t>
      </w:r>
      <w:r w:rsidR="004455EB" w:rsidRPr="0070191B">
        <w:rPr>
          <w:rFonts w:eastAsia="Times New Roman"/>
          <w:b/>
          <w:sz w:val="28"/>
          <w:szCs w:val="28"/>
        </w:rPr>
        <w:t xml:space="preserve"> or attempt to commit a criminal act.</w:t>
      </w:r>
    </w:p>
    <w:p w14:paraId="0D069499" w14:textId="77777777" w:rsidR="001F461A" w:rsidRPr="001539DE" w:rsidRDefault="001F461A" w:rsidP="005304A8">
      <w:pPr>
        <w:autoSpaceDE w:val="0"/>
        <w:autoSpaceDN w:val="0"/>
        <w:adjustRightInd w:val="0"/>
        <w:snapToGrid w:val="0"/>
        <w:spacing w:before="0" w:line="240" w:lineRule="auto"/>
        <w:jc w:val="both"/>
        <w:rPr>
          <w:rFonts w:eastAsia="Times New Roman"/>
          <w:b/>
          <w:sz w:val="28"/>
          <w:szCs w:val="28"/>
        </w:rPr>
      </w:pPr>
    </w:p>
    <w:p w14:paraId="331FE819" w14:textId="2B4235DE" w:rsidR="00C860DB" w:rsidRPr="0070191B" w:rsidRDefault="00E125C4" w:rsidP="005304A8">
      <w:pPr>
        <w:autoSpaceDE w:val="0"/>
        <w:autoSpaceDN w:val="0"/>
        <w:adjustRightInd w:val="0"/>
        <w:snapToGrid w:val="0"/>
        <w:spacing w:before="0" w:line="240" w:lineRule="auto"/>
        <w:ind w:left="1440" w:right="720" w:hanging="720"/>
        <w:jc w:val="both"/>
        <w:rPr>
          <w:rFonts w:eastAsia="Times New Roman"/>
          <w:b/>
          <w:sz w:val="28"/>
          <w:szCs w:val="28"/>
        </w:rPr>
      </w:pPr>
      <w:r w:rsidRPr="0070191B">
        <w:rPr>
          <w:rFonts w:eastAsia="Times New Roman"/>
          <w:b/>
          <w:sz w:val="28"/>
          <w:szCs w:val="28"/>
        </w:rPr>
        <w:t xml:space="preserve">(2) </w:t>
      </w:r>
      <w:r w:rsidR="00C860DB" w:rsidRPr="0070191B">
        <w:rPr>
          <w:rFonts w:eastAsia="Times New Roman"/>
          <w:b/>
          <w:sz w:val="28"/>
          <w:szCs w:val="28"/>
        </w:rPr>
        <w:t xml:space="preserve">(a) </w:t>
      </w:r>
      <w:r w:rsidR="00E25F45" w:rsidRPr="0070191B">
        <w:rPr>
          <w:rFonts w:eastAsia="Times New Roman"/>
          <w:b/>
          <w:sz w:val="28"/>
          <w:szCs w:val="28"/>
        </w:rPr>
        <w:t>Evidence of m</w:t>
      </w:r>
      <w:r w:rsidR="004455EB" w:rsidRPr="0070191B">
        <w:rPr>
          <w:rFonts w:eastAsia="Times New Roman"/>
          <w:b/>
          <w:sz w:val="28"/>
          <w:szCs w:val="28"/>
        </w:rPr>
        <w:t xml:space="preserve">otive </w:t>
      </w:r>
      <w:r w:rsidR="00556C06" w:rsidRPr="0070191B">
        <w:rPr>
          <w:rFonts w:eastAsia="Times New Roman"/>
          <w:b/>
          <w:sz w:val="28"/>
          <w:szCs w:val="28"/>
        </w:rPr>
        <w:t xml:space="preserve">(or lack thereof) </w:t>
      </w:r>
      <w:r w:rsidR="004455EB" w:rsidRPr="0070191B">
        <w:rPr>
          <w:rFonts w:eastAsia="Times New Roman"/>
          <w:b/>
          <w:sz w:val="28"/>
          <w:szCs w:val="28"/>
        </w:rPr>
        <w:t xml:space="preserve">is admissible </w:t>
      </w:r>
      <w:r w:rsidR="003634BF" w:rsidRPr="0070191B">
        <w:rPr>
          <w:rFonts w:eastAsia="Times New Roman"/>
          <w:b/>
          <w:sz w:val="28"/>
          <w:szCs w:val="28"/>
        </w:rPr>
        <w:t>for the finder of fact’s consideration in determining whether the defendant is guilty of a</w:t>
      </w:r>
      <w:r w:rsidR="00556C06" w:rsidRPr="0070191B">
        <w:rPr>
          <w:rFonts w:eastAsia="Times New Roman"/>
          <w:b/>
          <w:sz w:val="28"/>
          <w:szCs w:val="28"/>
        </w:rPr>
        <w:t xml:space="preserve"> charged</w:t>
      </w:r>
      <w:r w:rsidR="003634BF" w:rsidRPr="0070191B">
        <w:rPr>
          <w:rFonts w:eastAsia="Times New Roman"/>
          <w:b/>
          <w:sz w:val="28"/>
          <w:szCs w:val="28"/>
        </w:rPr>
        <w:t xml:space="preserve"> offense, </w:t>
      </w:r>
      <w:r w:rsidR="00583AB0" w:rsidRPr="0070191B">
        <w:rPr>
          <w:rFonts w:eastAsia="Times New Roman"/>
          <w:b/>
          <w:sz w:val="28"/>
          <w:szCs w:val="28"/>
        </w:rPr>
        <w:t>regardless of whether</w:t>
      </w:r>
      <w:r w:rsidR="003634BF" w:rsidRPr="0070191B">
        <w:rPr>
          <w:rFonts w:eastAsia="Times New Roman"/>
          <w:b/>
          <w:sz w:val="28"/>
          <w:szCs w:val="28"/>
        </w:rPr>
        <w:t xml:space="preserve"> </w:t>
      </w:r>
      <w:r w:rsidR="00222A7D" w:rsidRPr="0070191B">
        <w:rPr>
          <w:rFonts w:eastAsia="Times New Roman"/>
          <w:b/>
          <w:sz w:val="28"/>
          <w:szCs w:val="28"/>
        </w:rPr>
        <w:t>the definition of the offense charged</w:t>
      </w:r>
      <w:r w:rsidR="00556C06" w:rsidRPr="0070191B">
        <w:rPr>
          <w:rFonts w:eastAsia="Times New Roman"/>
          <w:b/>
          <w:sz w:val="28"/>
          <w:szCs w:val="28"/>
        </w:rPr>
        <w:t xml:space="preserve"> </w:t>
      </w:r>
      <w:r w:rsidR="00222A7D" w:rsidRPr="0070191B">
        <w:rPr>
          <w:rFonts w:eastAsia="Times New Roman"/>
          <w:b/>
          <w:sz w:val="28"/>
          <w:szCs w:val="28"/>
        </w:rPr>
        <w:t>require</w:t>
      </w:r>
      <w:r w:rsidR="00B33494" w:rsidRPr="0070191B">
        <w:rPr>
          <w:rFonts w:eastAsia="Times New Roman"/>
          <w:b/>
          <w:sz w:val="28"/>
          <w:szCs w:val="28"/>
        </w:rPr>
        <w:t>s</w:t>
      </w:r>
      <w:r w:rsidR="00222A7D" w:rsidRPr="0070191B">
        <w:rPr>
          <w:rFonts w:eastAsia="Times New Roman"/>
          <w:b/>
          <w:sz w:val="28"/>
          <w:szCs w:val="28"/>
        </w:rPr>
        <w:t xml:space="preserve"> proof of motive.</w:t>
      </w:r>
    </w:p>
    <w:p w14:paraId="6B36C6B9" w14:textId="77777777" w:rsidR="00CA363B" w:rsidRPr="0070191B" w:rsidRDefault="00CA363B" w:rsidP="005304A8">
      <w:pPr>
        <w:autoSpaceDE w:val="0"/>
        <w:autoSpaceDN w:val="0"/>
        <w:adjustRightInd w:val="0"/>
        <w:snapToGrid w:val="0"/>
        <w:spacing w:before="0" w:line="240" w:lineRule="auto"/>
        <w:jc w:val="both"/>
        <w:rPr>
          <w:rFonts w:eastAsia="Times New Roman"/>
          <w:b/>
          <w:sz w:val="28"/>
          <w:szCs w:val="28"/>
        </w:rPr>
      </w:pPr>
    </w:p>
    <w:p w14:paraId="5E4398C1" w14:textId="7623B324" w:rsidR="00970A7D" w:rsidRPr="0070191B" w:rsidRDefault="00CA363B" w:rsidP="005304A8">
      <w:pPr>
        <w:autoSpaceDE w:val="0"/>
        <w:autoSpaceDN w:val="0"/>
        <w:adjustRightInd w:val="0"/>
        <w:snapToGrid w:val="0"/>
        <w:spacing w:before="0" w:line="240" w:lineRule="auto"/>
        <w:ind w:left="1440" w:right="720"/>
        <w:jc w:val="both"/>
        <w:rPr>
          <w:rFonts w:eastAsia="Times New Roman"/>
          <w:b/>
          <w:sz w:val="28"/>
          <w:szCs w:val="28"/>
        </w:rPr>
      </w:pPr>
      <w:r w:rsidRPr="0070191B">
        <w:rPr>
          <w:rFonts w:eastAsia="Times New Roman"/>
          <w:b/>
          <w:sz w:val="28"/>
          <w:szCs w:val="28"/>
        </w:rPr>
        <w:t xml:space="preserve">(b) </w:t>
      </w:r>
      <w:r w:rsidR="00E25F45" w:rsidRPr="0070191B">
        <w:rPr>
          <w:rFonts w:eastAsia="Times New Roman"/>
          <w:b/>
          <w:sz w:val="28"/>
          <w:szCs w:val="28"/>
        </w:rPr>
        <w:t>Evidence of motive</w:t>
      </w:r>
      <w:r w:rsidR="00590324" w:rsidRPr="0070191B">
        <w:rPr>
          <w:rFonts w:eastAsia="Times New Roman"/>
          <w:b/>
          <w:sz w:val="28"/>
          <w:szCs w:val="28"/>
        </w:rPr>
        <w:t>, by itself,</w:t>
      </w:r>
      <w:r w:rsidR="00E25F45" w:rsidRPr="0070191B">
        <w:rPr>
          <w:rFonts w:eastAsia="Times New Roman"/>
          <w:b/>
          <w:sz w:val="28"/>
          <w:szCs w:val="28"/>
        </w:rPr>
        <w:t xml:space="preserve"> is </w:t>
      </w:r>
      <w:r w:rsidR="00590324" w:rsidRPr="0070191B">
        <w:rPr>
          <w:rFonts w:eastAsia="Times New Roman"/>
          <w:b/>
          <w:sz w:val="28"/>
          <w:szCs w:val="28"/>
        </w:rPr>
        <w:t xml:space="preserve">not </w:t>
      </w:r>
      <w:r w:rsidR="00E25F45" w:rsidRPr="0070191B">
        <w:rPr>
          <w:rFonts w:eastAsia="Times New Roman"/>
          <w:b/>
          <w:sz w:val="28"/>
          <w:szCs w:val="28"/>
        </w:rPr>
        <w:t xml:space="preserve">sufficient to </w:t>
      </w:r>
      <w:r w:rsidR="00920643" w:rsidRPr="0070191B">
        <w:rPr>
          <w:rFonts w:eastAsia="Times New Roman"/>
          <w:b/>
          <w:sz w:val="28"/>
          <w:szCs w:val="28"/>
        </w:rPr>
        <w:t>prove guilt</w:t>
      </w:r>
      <w:r w:rsidR="00970A7D" w:rsidRPr="0070191B">
        <w:rPr>
          <w:rFonts w:eastAsia="Times New Roman"/>
          <w:b/>
          <w:sz w:val="28"/>
          <w:szCs w:val="28"/>
        </w:rPr>
        <w:t>.</w:t>
      </w:r>
    </w:p>
    <w:p w14:paraId="37F35F5F" w14:textId="77777777" w:rsidR="00CA363B" w:rsidRPr="0070191B" w:rsidRDefault="00CA363B" w:rsidP="005304A8">
      <w:pPr>
        <w:autoSpaceDE w:val="0"/>
        <w:autoSpaceDN w:val="0"/>
        <w:adjustRightInd w:val="0"/>
        <w:snapToGrid w:val="0"/>
        <w:spacing w:before="0" w:line="240" w:lineRule="auto"/>
        <w:ind w:right="432"/>
        <w:jc w:val="both"/>
        <w:rPr>
          <w:rFonts w:eastAsia="Times New Roman"/>
          <w:b/>
          <w:sz w:val="28"/>
          <w:szCs w:val="28"/>
        </w:rPr>
      </w:pPr>
    </w:p>
    <w:p w14:paraId="6A422A14" w14:textId="1A014562" w:rsidR="005B2D63" w:rsidRPr="0070191B" w:rsidRDefault="00CA363B" w:rsidP="005304A8">
      <w:pPr>
        <w:autoSpaceDE w:val="0"/>
        <w:autoSpaceDN w:val="0"/>
        <w:adjustRightInd w:val="0"/>
        <w:snapToGrid w:val="0"/>
        <w:spacing w:before="0" w:line="240" w:lineRule="auto"/>
        <w:ind w:left="1440" w:right="720"/>
        <w:jc w:val="both"/>
        <w:rPr>
          <w:rFonts w:eastAsia="Times New Roman"/>
          <w:b/>
          <w:bCs/>
          <w:sz w:val="28"/>
          <w:szCs w:val="28"/>
        </w:rPr>
      </w:pPr>
      <w:r w:rsidRPr="0070191B">
        <w:rPr>
          <w:rFonts w:eastAsia="Times New Roman"/>
          <w:b/>
          <w:sz w:val="28"/>
          <w:szCs w:val="28"/>
        </w:rPr>
        <w:t xml:space="preserve">(c) </w:t>
      </w:r>
      <w:r w:rsidR="009A1E6B" w:rsidRPr="0070191B">
        <w:rPr>
          <w:rFonts w:eastAsia="Times New Roman"/>
          <w:b/>
          <w:sz w:val="28"/>
          <w:szCs w:val="28"/>
        </w:rPr>
        <w:t>Even though no motive for an offense has been proved, the finder of fact may nonetheless enter a verdict of guilty upon finding that the evidence presented establishes the defendant’s guilt beyond a reasonable doubt.</w:t>
      </w:r>
    </w:p>
    <w:p w14:paraId="151C0C73" w14:textId="70165A9C" w:rsidR="00590324" w:rsidRPr="001539DE" w:rsidRDefault="00590324" w:rsidP="005304A8">
      <w:pPr>
        <w:autoSpaceDE w:val="0"/>
        <w:autoSpaceDN w:val="0"/>
        <w:adjustRightInd w:val="0"/>
        <w:snapToGrid w:val="0"/>
        <w:spacing w:before="0" w:line="240" w:lineRule="auto"/>
        <w:jc w:val="both"/>
        <w:rPr>
          <w:rFonts w:eastAsia="Times New Roman"/>
          <w:b/>
          <w:sz w:val="28"/>
          <w:szCs w:val="28"/>
        </w:rPr>
      </w:pPr>
    </w:p>
    <w:p w14:paraId="249F13C6" w14:textId="2D05E8E9" w:rsidR="00590324" w:rsidRPr="0070191B" w:rsidRDefault="001539DE" w:rsidP="005304A8">
      <w:pPr>
        <w:pStyle w:val="ListParagraph"/>
        <w:autoSpaceDE w:val="0"/>
        <w:autoSpaceDN w:val="0"/>
        <w:adjustRightInd w:val="0"/>
        <w:snapToGrid w:val="0"/>
        <w:spacing w:before="0" w:line="240" w:lineRule="auto"/>
        <w:ind w:right="720"/>
        <w:jc w:val="both"/>
        <w:rPr>
          <w:rFonts w:eastAsia="Times New Roman"/>
          <w:b/>
          <w:sz w:val="28"/>
          <w:szCs w:val="28"/>
        </w:rPr>
      </w:pPr>
      <w:r>
        <w:rPr>
          <w:rFonts w:eastAsia="Times New Roman"/>
          <w:b/>
          <w:sz w:val="28"/>
          <w:szCs w:val="28"/>
        </w:rPr>
        <w:t xml:space="preserve">(3) </w:t>
      </w:r>
      <w:r w:rsidR="00D85978" w:rsidRPr="0070191B">
        <w:rPr>
          <w:rFonts w:eastAsia="Times New Roman"/>
          <w:b/>
          <w:sz w:val="28"/>
          <w:szCs w:val="28"/>
        </w:rPr>
        <w:t>Evidence of motive must be</w:t>
      </w:r>
      <w:r w:rsidR="00A85E88" w:rsidRPr="0070191B">
        <w:rPr>
          <w:rFonts w:eastAsia="Times New Roman"/>
          <w:b/>
          <w:sz w:val="28"/>
          <w:szCs w:val="28"/>
        </w:rPr>
        <w:t>:</w:t>
      </w:r>
      <w:r w:rsidR="00D85978" w:rsidRPr="0070191B">
        <w:rPr>
          <w:rFonts w:eastAsia="Times New Roman"/>
          <w:b/>
          <w:sz w:val="28"/>
          <w:szCs w:val="28"/>
        </w:rPr>
        <w:t xml:space="preserve"> relevant</w:t>
      </w:r>
      <w:r w:rsidR="000F66F8" w:rsidRPr="0070191B">
        <w:rPr>
          <w:rFonts w:eastAsia="Times New Roman"/>
          <w:b/>
          <w:sz w:val="28"/>
          <w:szCs w:val="28"/>
        </w:rPr>
        <w:t xml:space="preserve"> (</w:t>
      </w:r>
      <w:r w:rsidR="00A6524A" w:rsidRPr="0070191B">
        <w:rPr>
          <w:rFonts w:eastAsia="Times New Roman"/>
          <w:b/>
          <w:sz w:val="28"/>
          <w:szCs w:val="28"/>
        </w:rPr>
        <w:t>that is,</w:t>
      </w:r>
      <w:r w:rsidR="00AF1875" w:rsidRPr="0070191B">
        <w:rPr>
          <w:rFonts w:eastAsia="Times New Roman"/>
          <w:b/>
          <w:sz w:val="28"/>
          <w:szCs w:val="28"/>
        </w:rPr>
        <w:t xml:space="preserve"> </w:t>
      </w:r>
      <w:r w:rsidR="00EC4199" w:rsidRPr="0070191B">
        <w:rPr>
          <w:rFonts w:eastAsia="Times New Roman"/>
          <w:b/>
          <w:sz w:val="28"/>
          <w:szCs w:val="28"/>
        </w:rPr>
        <w:t>the</w:t>
      </w:r>
      <w:r w:rsidR="000F66F8" w:rsidRPr="0070191B">
        <w:rPr>
          <w:rFonts w:eastAsia="Times New Roman"/>
          <w:b/>
          <w:sz w:val="28"/>
          <w:szCs w:val="28"/>
        </w:rPr>
        <w:t xml:space="preserve"> </w:t>
      </w:r>
      <w:r w:rsidR="00EC4199" w:rsidRPr="0070191B">
        <w:rPr>
          <w:rFonts w:eastAsia="Times New Roman"/>
          <w:b/>
          <w:sz w:val="28"/>
          <w:szCs w:val="28"/>
        </w:rPr>
        <w:t>motive attributed to the accused must have had a logical connection with the crime charged</w:t>
      </w:r>
      <w:r w:rsidR="000F66F8" w:rsidRPr="0070191B">
        <w:rPr>
          <w:rFonts w:eastAsia="Times New Roman"/>
          <w:b/>
          <w:sz w:val="28"/>
          <w:szCs w:val="28"/>
        </w:rPr>
        <w:t>)</w:t>
      </w:r>
      <w:r w:rsidR="0089779C" w:rsidRPr="0070191B">
        <w:rPr>
          <w:rFonts w:eastAsia="Times New Roman"/>
          <w:b/>
          <w:sz w:val="28"/>
          <w:szCs w:val="28"/>
        </w:rPr>
        <w:t>,</w:t>
      </w:r>
      <w:r w:rsidR="00512C01" w:rsidRPr="0070191B">
        <w:rPr>
          <w:rFonts w:eastAsia="Times New Roman"/>
          <w:b/>
          <w:sz w:val="28"/>
          <w:szCs w:val="28"/>
        </w:rPr>
        <w:t xml:space="preserve"> have</w:t>
      </w:r>
      <w:r w:rsidR="00D85978" w:rsidRPr="0070191B">
        <w:rPr>
          <w:rFonts w:eastAsia="Times New Roman"/>
          <w:b/>
          <w:sz w:val="28"/>
          <w:szCs w:val="28"/>
        </w:rPr>
        <w:t xml:space="preserve"> probative</w:t>
      </w:r>
      <w:r w:rsidR="00512C01" w:rsidRPr="0070191B">
        <w:rPr>
          <w:rFonts w:eastAsia="Times New Roman"/>
          <w:b/>
          <w:sz w:val="28"/>
          <w:szCs w:val="28"/>
        </w:rPr>
        <w:t xml:space="preserve"> value that does not outweigh its prejudice, </w:t>
      </w:r>
      <w:r w:rsidR="00BC7678" w:rsidRPr="0070191B">
        <w:rPr>
          <w:rFonts w:eastAsia="Times New Roman"/>
          <w:b/>
          <w:sz w:val="28"/>
          <w:szCs w:val="28"/>
        </w:rPr>
        <w:t xml:space="preserve">and </w:t>
      </w:r>
      <w:r w:rsidR="00C2198E" w:rsidRPr="0070191B">
        <w:rPr>
          <w:rFonts w:eastAsia="Times New Roman"/>
          <w:b/>
          <w:sz w:val="28"/>
          <w:szCs w:val="28"/>
        </w:rPr>
        <w:t>be in a form that is otherwise admissible</w:t>
      </w:r>
      <w:r w:rsidR="00BC7678" w:rsidRPr="0070191B">
        <w:rPr>
          <w:rFonts w:eastAsia="Times New Roman"/>
          <w:b/>
          <w:sz w:val="28"/>
          <w:szCs w:val="28"/>
        </w:rPr>
        <w:t>.</w:t>
      </w:r>
    </w:p>
    <w:p w14:paraId="265D6981" w14:textId="77777777" w:rsidR="00017962" w:rsidRPr="001539DE" w:rsidRDefault="00017962" w:rsidP="005304A8">
      <w:pPr>
        <w:autoSpaceDE w:val="0"/>
        <w:autoSpaceDN w:val="0"/>
        <w:adjustRightInd w:val="0"/>
        <w:snapToGrid w:val="0"/>
        <w:spacing w:before="0" w:line="240" w:lineRule="auto"/>
        <w:jc w:val="both"/>
        <w:rPr>
          <w:rFonts w:eastAsia="Times New Roman"/>
          <w:b/>
          <w:sz w:val="28"/>
          <w:szCs w:val="28"/>
        </w:rPr>
      </w:pPr>
    </w:p>
    <w:p w14:paraId="5898C145" w14:textId="1706C66B" w:rsidR="009E1862" w:rsidRPr="0070191B" w:rsidRDefault="001539DE" w:rsidP="005304A8">
      <w:pPr>
        <w:pStyle w:val="ListParagraph"/>
        <w:autoSpaceDE w:val="0"/>
        <w:autoSpaceDN w:val="0"/>
        <w:adjustRightInd w:val="0"/>
        <w:snapToGrid w:val="0"/>
        <w:spacing w:before="0" w:line="240" w:lineRule="auto"/>
        <w:ind w:right="720"/>
        <w:jc w:val="both"/>
        <w:rPr>
          <w:rFonts w:eastAsia="Times New Roman"/>
          <w:b/>
          <w:sz w:val="28"/>
          <w:szCs w:val="28"/>
        </w:rPr>
      </w:pPr>
      <w:r>
        <w:rPr>
          <w:rFonts w:eastAsia="Times New Roman"/>
          <w:b/>
          <w:sz w:val="28"/>
          <w:szCs w:val="28"/>
        </w:rPr>
        <w:t xml:space="preserve">(4) </w:t>
      </w:r>
      <w:r w:rsidR="00017962" w:rsidRPr="0070191B">
        <w:rPr>
          <w:rFonts w:eastAsia="Times New Roman"/>
          <w:b/>
          <w:sz w:val="28"/>
          <w:szCs w:val="28"/>
        </w:rPr>
        <w:t xml:space="preserve">In a charge involving domestic violence, a defendant’s prior </w:t>
      </w:r>
      <w:r w:rsidR="003D1560" w:rsidRPr="0070191B">
        <w:rPr>
          <w:rFonts w:eastAsia="Times New Roman"/>
          <w:b/>
          <w:sz w:val="28"/>
          <w:szCs w:val="28"/>
        </w:rPr>
        <w:t>wrongdoing</w:t>
      </w:r>
      <w:r w:rsidR="00017962" w:rsidRPr="0070191B">
        <w:rPr>
          <w:rFonts w:eastAsia="Times New Roman"/>
          <w:b/>
          <w:sz w:val="28"/>
          <w:szCs w:val="28"/>
        </w:rPr>
        <w:t xml:space="preserve"> relating to the complainant may be admitted when probative of the defendant’s motive.</w:t>
      </w:r>
    </w:p>
    <w:p w14:paraId="50E1F494" w14:textId="77777777" w:rsidR="004A4FAB" w:rsidRPr="0070191B" w:rsidRDefault="004A4FAB" w:rsidP="005304A8">
      <w:pPr>
        <w:autoSpaceDE w:val="0"/>
        <w:autoSpaceDN w:val="0"/>
        <w:adjustRightInd w:val="0"/>
        <w:snapToGrid w:val="0"/>
        <w:spacing w:before="0" w:line="240" w:lineRule="auto"/>
        <w:jc w:val="both"/>
        <w:rPr>
          <w:rFonts w:eastAsia="Times New Roman"/>
          <w:b/>
          <w:sz w:val="28"/>
          <w:szCs w:val="28"/>
        </w:rPr>
      </w:pPr>
    </w:p>
    <w:p w14:paraId="46CCD3F8" w14:textId="067C2BF0" w:rsidR="009E1862" w:rsidRPr="0070191B" w:rsidRDefault="009E1862" w:rsidP="005304A8">
      <w:pPr>
        <w:autoSpaceDE w:val="0"/>
        <w:autoSpaceDN w:val="0"/>
        <w:adjustRightInd w:val="0"/>
        <w:snapToGrid w:val="0"/>
        <w:spacing w:before="0" w:line="240" w:lineRule="auto"/>
        <w:jc w:val="center"/>
        <w:rPr>
          <w:rFonts w:eastAsia="Times New Roman"/>
          <w:b/>
        </w:rPr>
      </w:pPr>
      <w:r w:rsidRPr="0070191B">
        <w:rPr>
          <w:rFonts w:eastAsia="Times New Roman"/>
          <w:b/>
        </w:rPr>
        <w:t>Note</w:t>
      </w:r>
    </w:p>
    <w:p w14:paraId="4B62389E" w14:textId="77777777" w:rsidR="00F4574C" w:rsidRPr="0070191B" w:rsidRDefault="00F4574C" w:rsidP="005304A8">
      <w:pPr>
        <w:autoSpaceDE w:val="0"/>
        <w:autoSpaceDN w:val="0"/>
        <w:adjustRightInd w:val="0"/>
        <w:snapToGrid w:val="0"/>
        <w:spacing w:before="0" w:line="240" w:lineRule="auto"/>
        <w:jc w:val="both"/>
        <w:rPr>
          <w:rFonts w:eastAsia="Times New Roman"/>
          <w:b/>
        </w:rPr>
      </w:pPr>
    </w:p>
    <w:p w14:paraId="7BD7FC4D" w14:textId="4B5396B6" w:rsidR="002C5205" w:rsidRPr="0070191B" w:rsidRDefault="00475DAA" w:rsidP="005304A8">
      <w:pPr>
        <w:autoSpaceDE w:val="0"/>
        <w:autoSpaceDN w:val="0"/>
        <w:adjustRightInd w:val="0"/>
        <w:snapToGrid w:val="0"/>
        <w:spacing w:before="0" w:line="240" w:lineRule="auto"/>
        <w:jc w:val="both"/>
        <w:rPr>
          <w:rFonts w:eastAsia="Times New Roman"/>
        </w:rPr>
      </w:pPr>
      <w:r w:rsidRPr="0070191B">
        <w:rPr>
          <w:rFonts w:eastAsia="Times New Roman"/>
          <w:b/>
        </w:rPr>
        <w:tab/>
        <w:t>Subdivision</w:t>
      </w:r>
      <w:r w:rsidR="00B844ED" w:rsidRPr="0070191B">
        <w:rPr>
          <w:rFonts w:eastAsia="Times New Roman"/>
          <w:b/>
        </w:rPr>
        <w:t xml:space="preserve"> (1)</w:t>
      </w:r>
      <w:r w:rsidR="00B844ED" w:rsidRPr="0070191B">
        <w:rPr>
          <w:rFonts w:eastAsia="Times New Roman"/>
          <w:bCs/>
        </w:rPr>
        <w:t xml:space="preserve"> states a definition of “motive” </w:t>
      </w:r>
      <w:bookmarkStart w:id="0" w:name="_Hlk93017083"/>
      <w:r w:rsidR="00B844ED" w:rsidRPr="0070191B">
        <w:rPr>
          <w:rFonts w:eastAsia="Times New Roman"/>
          <w:bCs/>
        </w:rPr>
        <w:t>d</w:t>
      </w:r>
      <w:r w:rsidR="003F6BD2" w:rsidRPr="0070191B">
        <w:rPr>
          <w:rFonts w:eastAsia="Times New Roman"/>
          <w:bCs/>
        </w:rPr>
        <w:t>erived</w:t>
      </w:r>
      <w:bookmarkEnd w:id="0"/>
      <w:r w:rsidR="00B844ED" w:rsidRPr="0070191B">
        <w:rPr>
          <w:rFonts w:eastAsia="Times New Roman"/>
          <w:bCs/>
        </w:rPr>
        <w:t xml:space="preserve"> from CJI2d</w:t>
      </w:r>
      <w:r w:rsidR="00E51958" w:rsidRPr="0070191B">
        <w:rPr>
          <w:rFonts w:eastAsia="Times New Roman"/>
          <w:bCs/>
        </w:rPr>
        <w:t>(</w:t>
      </w:r>
      <w:r w:rsidR="00B844ED" w:rsidRPr="0070191B">
        <w:rPr>
          <w:rFonts w:eastAsia="Times New Roman"/>
          <w:bCs/>
        </w:rPr>
        <w:t>NY</w:t>
      </w:r>
      <w:r w:rsidR="00E51958" w:rsidRPr="0070191B">
        <w:rPr>
          <w:rFonts w:eastAsia="Times New Roman"/>
          <w:bCs/>
        </w:rPr>
        <w:t>)</w:t>
      </w:r>
      <w:r w:rsidR="00B844ED" w:rsidRPr="0070191B">
        <w:rPr>
          <w:rFonts w:eastAsia="Times New Roman"/>
          <w:bCs/>
        </w:rPr>
        <w:t xml:space="preserve"> Motive</w:t>
      </w:r>
      <w:r w:rsidR="00E51958" w:rsidRPr="0070191B">
        <w:rPr>
          <w:rFonts w:eastAsia="Times New Roman"/>
          <w:bCs/>
        </w:rPr>
        <w:t xml:space="preserve"> (When Not an Element)</w:t>
      </w:r>
      <w:r w:rsidR="001A48E5" w:rsidRPr="0070191B">
        <w:rPr>
          <w:rFonts w:eastAsia="Times New Roman"/>
          <w:bCs/>
        </w:rPr>
        <w:t xml:space="preserve"> </w:t>
      </w:r>
      <w:r w:rsidR="00E51958" w:rsidRPr="0070191B">
        <w:rPr>
          <w:rFonts w:eastAsia="Times New Roman"/>
          <w:bCs/>
        </w:rPr>
        <w:t>(</w:t>
      </w:r>
      <w:r w:rsidR="001A48E5" w:rsidRPr="0070191B">
        <w:rPr>
          <w:rFonts w:eastAsia="Times New Roman"/>
          <w:bCs/>
        </w:rPr>
        <w:t>“the reason why a person chooses to engage in criminal</w:t>
      </w:r>
      <w:r w:rsidR="00863387">
        <w:rPr>
          <w:rFonts w:eastAsia="Times New Roman"/>
          <w:bCs/>
        </w:rPr>
        <w:t xml:space="preserve"> </w:t>
      </w:r>
      <w:r w:rsidR="001A48E5" w:rsidRPr="0070191B">
        <w:rPr>
          <w:rFonts w:eastAsia="Times New Roman"/>
          <w:bCs/>
        </w:rPr>
        <w:t>conduct”</w:t>
      </w:r>
      <w:r w:rsidR="00E51958" w:rsidRPr="0070191B">
        <w:rPr>
          <w:rFonts w:eastAsia="Times New Roman"/>
          <w:bCs/>
        </w:rPr>
        <w:t>)</w:t>
      </w:r>
      <w:r w:rsidR="001A48E5" w:rsidRPr="0070191B">
        <w:rPr>
          <w:rFonts w:eastAsia="Times New Roman"/>
          <w:bCs/>
        </w:rPr>
        <w:t>;</w:t>
      </w:r>
      <w:r w:rsidR="00863387">
        <w:rPr>
          <w:rFonts w:eastAsia="Times New Roman"/>
          <w:bCs/>
        </w:rPr>
        <w:t xml:space="preserve"> </w:t>
      </w:r>
      <w:r w:rsidR="00A921F4" w:rsidRPr="0070191B">
        <w:rPr>
          <w:rFonts w:eastAsia="Times New Roman"/>
          <w:bCs/>
        </w:rPr>
        <w:t>Law.com,</w:t>
      </w:r>
      <w:r w:rsidR="00863387">
        <w:rPr>
          <w:rFonts w:eastAsia="Times New Roman"/>
          <w:bCs/>
        </w:rPr>
        <w:t xml:space="preserve"> </w:t>
      </w:r>
      <w:r w:rsidR="00B844ED" w:rsidRPr="0070191B">
        <w:rPr>
          <w:rFonts w:eastAsia="Times New Roman"/>
          <w:bCs/>
        </w:rPr>
        <w:t>Legal</w:t>
      </w:r>
      <w:r w:rsidR="00863387">
        <w:rPr>
          <w:rFonts w:eastAsia="Times New Roman"/>
          <w:bCs/>
        </w:rPr>
        <w:t xml:space="preserve"> </w:t>
      </w:r>
      <w:r w:rsidR="00B844ED" w:rsidRPr="0070191B">
        <w:rPr>
          <w:rFonts w:eastAsia="Times New Roman"/>
          <w:bCs/>
        </w:rPr>
        <w:t>Dictionary</w:t>
      </w:r>
      <w:r w:rsidR="00540ED4" w:rsidRPr="0070191B">
        <w:rPr>
          <w:rFonts w:eastAsia="Times New Roman"/>
          <w:bCs/>
        </w:rPr>
        <w:t>,</w:t>
      </w:r>
      <w:r w:rsidR="00863387">
        <w:rPr>
          <w:rFonts w:eastAsia="Times New Roman"/>
          <w:bCs/>
        </w:rPr>
        <w:t xml:space="preserve"> </w:t>
      </w:r>
      <w:r w:rsidR="00540ED4" w:rsidRPr="0070191B">
        <w:rPr>
          <w:rFonts w:eastAsia="Times New Roman"/>
          <w:bCs/>
        </w:rPr>
        <w:t>motive</w:t>
      </w:r>
      <w:r w:rsidR="00A921F4" w:rsidRPr="0070191B">
        <w:rPr>
          <w:rFonts w:eastAsia="Times New Roman"/>
          <w:bCs/>
        </w:rPr>
        <w:t xml:space="preserve"> </w:t>
      </w:r>
      <w:r w:rsidR="00A921F4" w:rsidRPr="00A16EC5">
        <w:rPr>
          <w:rFonts w:eastAsia="Times New Roman"/>
          <w:bCs/>
        </w:rPr>
        <w:t>(</w:t>
      </w:r>
      <w:hyperlink r:id="rId7" w:history="1">
        <w:r w:rsidR="00863387" w:rsidRPr="00660C2A">
          <w:rPr>
            <w:rStyle w:val="Hyperlink"/>
            <w:rFonts w:eastAsia="Times New Roman"/>
            <w:bCs/>
          </w:rPr>
          <w:t>https://dictionary.law.com/Default.aspx?typed=motive&amp;type=1</w:t>
        </w:r>
      </w:hyperlink>
      <w:r w:rsidR="00A921F4" w:rsidRPr="00A16EC5">
        <w:rPr>
          <w:rStyle w:val="Hyperlink"/>
          <w:rFonts w:eastAsia="Times New Roman"/>
          <w:bCs/>
          <w:color w:val="auto"/>
          <w:u w:val="none"/>
        </w:rPr>
        <w:t>)</w:t>
      </w:r>
      <w:r w:rsidR="00863387">
        <w:rPr>
          <w:rStyle w:val="Hyperlink"/>
          <w:rFonts w:eastAsia="Times New Roman"/>
          <w:bCs/>
          <w:color w:val="auto"/>
          <w:u w:val="none"/>
        </w:rPr>
        <w:t xml:space="preserve"> </w:t>
      </w:r>
      <w:r w:rsidR="00E51958" w:rsidRPr="0070191B">
        <w:rPr>
          <w:rFonts w:eastAsia="Times New Roman"/>
          <w:bCs/>
        </w:rPr>
        <w:t>(</w:t>
      </w:r>
      <w:r w:rsidR="001A48E5" w:rsidRPr="0070191B">
        <w:rPr>
          <w:rFonts w:eastAsia="Times New Roman"/>
          <w:bCs/>
        </w:rPr>
        <w:t>“</w:t>
      </w:r>
      <w:r w:rsidR="00B844ED" w:rsidRPr="0070191B">
        <w:rPr>
          <w:rStyle w:val="definition"/>
        </w:rPr>
        <w:t>the probable reason a person committed a crime</w:t>
      </w:r>
      <w:r w:rsidR="001A48E5" w:rsidRPr="0070191B">
        <w:rPr>
          <w:rStyle w:val="definition"/>
        </w:rPr>
        <w:t>”</w:t>
      </w:r>
      <w:r w:rsidR="00E51958" w:rsidRPr="0070191B">
        <w:rPr>
          <w:rStyle w:val="definition"/>
        </w:rPr>
        <w:t>)</w:t>
      </w:r>
      <w:r w:rsidR="001A48E5" w:rsidRPr="0070191B">
        <w:rPr>
          <w:rFonts w:eastAsia="Times New Roman"/>
          <w:bCs/>
        </w:rPr>
        <w:t xml:space="preserve">; </w:t>
      </w:r>
      <w:r w:rsidR="00D573E4" w:rsidRPr="0070191B">
        <w:rPr>
          <w:rFonts w:eastAsia="Times New Roman"/>
          <w:bCs/>
        </w:rPr>
        <w:t xml:space="preserve">and </w:t>
      </w:r>
      <w:proofErr w:type="spellStart"/>
      <w:r w:rsidR="00042DA7" w:rsidRPr="0070191B">
        <w:rPr>
          <w:rFonts w:eastAsia="Times New Roman"/>
          <w:bCs/>
        </w:rPr>
        <w:t>Lexico</w:t>
      </w:r>
      <w:proofErr w:type="spellEnd"/>
      <w:r w:rsidR="00042DA7" w:rsidRPr="0070191B">
        <w:rPr>
          <w:rFonts w:eastAsia="Times New Roman"/>
          <w:bCs/>
        </w:rPr>
        <w:t>, US</w:t>
      </w:r>
      <w:r w:rsidR="001A48E5" w:rsidRPr="0070191B">
        <w:rPr>
          <w:rFonts w:eastAsia="Times New Roman"/>
          <w:bCs/>
        </w:rPr>
        <w:t xml:space="preserve"> Dictionary</w:t>
      </w:r>
      <w:r w:rsidR="00042DA7" w:rsidRPr="0070191B">
        <w:rPr>
          <w:rFonts w:eastAsia="Times New Roman"/>
          <w:bCs/>
        </w:rPr>
        <w:t>, motive</w:t>
      </w:r>
      <w:r w:rsidR="00A921F4" w:rsidRPr="0070191B">
        <w:rPr>
          <w:rFonts w:eastAsia="Times New Roman"/>
          <w:bCs/>
        </w:rPr>
        <w:t xml:space="preserve"> </w:t>
      </w:r>
      <w:r w:rsidR="00A921F4" w:rsidRPr="00A16EC5">
        <w:rPr>
          <w:rFonts w:eastAsia="Times New Roman"/>
          <w:bCs/>
        </w:rPr>
        <w:t>(</w:t>
      </w:r>
      <w:hyperlink r:id="rId8" w:history="1">
        <w:r w:rsidR="00863387" w:rsidRPr="00660C2A">
          <w:rPr>
            <w:rStyle w:val="Hyperlink"/>
            <w:rFonts w:eastAsia="Times New Roman"/>
            <w:bCs/>
          </w:rPr>
          <w:t>https://www.lexico.com/en/definition/motive</w:t>
        </w:r>
      </w:hyperlink>
      <w:r w:rsidR="00A921F4" w:rsidRPr="00A16EC5">
        <w:rPr>
          <w:rStyle w:val="Hyperlink"/>
          <w:rFonts w:eastAsia="Times New Roman"/>
          <w:bCs/>
          <w:color w:val="auto"/>
          <w:u w:val="none"/>
        </w:rPr>
        <w:t>)</w:t>
      </w:r>
      <w:r w:rsidR="001A48E5" w:rsidRPr="0070191B">
        <w:rPr>
          <w:rFonts w:eastAsia="Times New Roman"/>
          <w:bCs/>
        </w:rPr>
        <w:t xml:space="preserve"> </w:t>
      </w:r>
      <w:r w:rsidR="00F87DFA" w:rsidRPr="0070191B">
        <w:rPr>
          <w:rFonts w:eastAsia="Times New Roman"/>
          <w:bCs/>
        </w:rPr>
        <w:t>(</w:t>
      </w:r>
      <w:r w:rsidR="001A48E5" w:rsidRPr="0070191B">
        <w:rPr>
          <w:rFonts w:eastAsia="Times New Roman"/>
          <w:bCs/>
        </w:rPr>
        <w:t>“A reason for doing something”</w:t>
      </w:r>
      <w:r w:rsidR="00A921F4" w:rsidRPr="0070191B">
        <w:rPr>
          <w:rFonts w:eastAsia="Times New Roman"/>
          <w:bCs/>
        </w:rPr>
        <w:t>)</w:t>
      </w:r>
      <w:r w:rsidR="001A48E5" w:rsidRPr="0070191B">
        <w:rPr>
          <w:rFonts w:eastAsia="Times New Roman"/>
          <w:bCs/>
        </w:rPr>
        <w:t>.</w:t>
      </w:r>
      <w:r w:rsidR="009B301C" w:rsidRPr="0070191B">
        <w:rPr>
          <w:rFonts w:eastAsia="Times New Roman"/>
          <w:bCs/>
        </w:rPr>
        <w:t xml:space="preserve"> </w:t>
      </w:r>
      <w:r w:rsidR="009E3576" w:rsidRPr="0070191B">
        <w:rPr>
          <w:rFonts w:eastAsia="Times New Roman"/>
          <w:bCs/>
        </w:rPr>
        <w:lastRenderedPageBreak/>
        <w:t>(</w:t>
      </w:r>
      <w:r w:rsidR="002C5205" w:rsidRPr="0070191B">
        <w:rPr>
          <w:rFonts w:eastAsia="Times New Roman"/>
          <w:i/>
          <w:iCs/>
        </w:rPr>
        <w:t>See</w:t>
      </w:r>
      <w:r w:rsidR="009B301C" w:rsidRPr="0070191B">
        <w:rPr>
          <w:rFonts w:eastAsia="Times New Roman"/>
          <w:i/>
          <w:iCs/>
        </w:rPr>
        <w:t xml:space="preserve"> </w:t>
      </w:r>
      <w:r w:rsidR="002C5205" w:rsidRPr="0070191B">
        <w:rPr>
          <w:rFonts w:eastAsia="Times New Roman"/>
          <w:i/>
          <w:iCs/>
        </w:rPr>
        <w:t>People v Fitzgerald</w:t>
      </w:r>
      <w:r w:rsidR="002C5205" w:rsidRPr="0070191B">
        <w:rPr>
          <w:rFonts w:eastAsia="Times New Roman"/>
        </w:rPr>
        <w:t>, 156 NY 253, 258 [1898] [</w:t>
      </w:r>
      <w:r w:rsidR="00DC65D7">
        <w:rPr>
          <w:rFonts w:eastAsia="Times New Roman"/>
        </w:rPr>
        <w:t>“</w:t>
      </w:r>
      <w:r w:rsidR="002C5205" w:rsidRPr="0070191B">
        <w:rPr>
          <w:rFonts w:eastAsia="Times New Roman"/>
        </w:rPr>
        <w:t>Motive is an inducement, or that which leads or tempts the mind to indulge the criminal act</w:t>
      </w:r>
      <w:r w:rsidR="00DC65D7">
        <w:rPr>
          <w:rFonts w:eastAsia="Times New Roman"/>
        </w:rPr>
        <w:t>”</w:t>
      </w:r>
      <w:r w:rsidR="002C5205" w:rsidRPr="0070191B">
        <w:rPr>
          <w:rFonts w:eastAsia="Times New Roman"/>
        </w:rPr>
        <w:t>]</w:t>
      </w:r>
      <w:r w:rsidR="000E1965" w:rsidRPr="0070191B">
        <w:rPr>
          <w:rFonts w:eastAsia="Times New Roman"/>
        </w:rPr>
        <w:t>.)</w:t>
      </w:r>
    </w:p>
    <w:p w14:paraId="7AE59011" w14:textId="53D4CE5E" w:rsidR="001A48E5" w:rsidRPr="0070191B" w:rsidRDefault="001A48E5" w:rsidP="005304A8">
      <w:pPr>
        <w:autoSpaceDE w:val="0"/>
        <w:autoSpaceDN w:val="0"/>
        <w:adjustRightInd w:val="0"/>
        <w:snapToGrid w:val="0"/>
        <w:spacing w:before="0" w:line="240" w:lineRule="auto"/>
        <w:jc w:val="both"/>
        <w:rPr>
          <w:rFonts w:eastAsia="Times New Roman"/>
          <w:bCs/>
        </w:rPr>
      </w:pPr>
    </w:p>
    <w:p w14:paraId="2CA3820B" w14:textId="769C800D" w:rsidR="007101E7" w:rsidRPr="0070191B" w:rsidRDefault="00E9537D" w:rsidP="005304A8">
      <w:pPr>
        <w:autoSpaceDE w:val="0"/>
        <w:autoSpaceDN w:val="0"/>
        <w:adjustRightInd w:val="0"/>
        <w:snapToGrid w:val="0"/>
        <w:spacing w:before="0" w:line="240" w:lineRule="auto"/>
        <w:rPr>
          <w:rFonts w:eastAsia="Times New Roman"/>
        </w:rPr>
      </w:pPr>
      <w:r w:rsidRPr="0070191B">
        <w:rPr>
          <w:rFonts w:eastAsia="Times New Roman"/>
          <w:bCs/>
        </w:rPr>
        <w:tab/>
      </w:r>
      <w:r w:rsidRPr="0070191B">
        <w:rPr>
          <w:rFonts w:eastAsia="Times New Roman"/>
          <w:b/>
        </w:rPr>
        <w:t xml:space="preserve">Subdivision (2) </w:t>
      </w:r>
      <w:r w:rsidR="00DD0CA6" w:rsidRPr="0070191B">
        <w:rPr>
          <w:rFonts w:eastAsia="Times New Roman"/>
          <w:b/>
        </w:rPr>
        <w:t xml:space="preserve">(a) </w:t>
      </w:r>
      <w:r w:rsidRPr="0070191B">
        <w:rPr>
          <w:rFonts w:eastAsia="Times New Roman"/>
          <w:bCs/>
        </w:rPr>
        <w:t xml:space="preserve">is </w:t>
      </w:r>
      <w:r w:rsidR="00934D92" w:rsidRPr="0070191B">
        <w:rPr>
          <w:rFonts w:eastAsia="Times New Roman"/>
          <w:bCs/>
        </w:rPr>
        <w:t xml:space="preserve">derived </w:t>
      </w:r>
      <w:r w:rsidRPr="0070191B">
        <w:rPr>
          <w:rFonts w:eastAsia="Times New Roman"/>
          <w:bCs/>
        </w:rPr>
        <w:t>primarily from</w:t>
      </w:r>
      <w:r w:rsidRPr="0070191B">
        <w:rPr>
          <w:rFonts w:eastAsia="Times New Roman"/>
          <w:b/>
        </w:rPr>
        <w:t xml:space="preserve"> </w:t>
      </w:r>
      <w:r w:rsidR="009E1862" w:rsidRPr="0070191B">
        <w:rPr>
          <w:rFonts w:eastAsia="Times New Roman"/>
          <w:i/>
          <w:iCs/>
        </w:rPr>
        <w:t>People v Sangamino</w:t>
      </w:r>
      <w:r w:rsidR="00AE077F" w:rsidRPr="0070191B">
        <w:rPr>
          <w:rFonts w:eastAsia="Times New Roman"/>
        </w:rPr>
        <w:t xml:space="preserve"> </w:t>
      </w:r>
      <w:r w:rsidR="003E6F5F" w:rsidRPr="0070191B">
        <w:rPr>
          <w:rFonts w:eastAsia="Times New Roman"/>
        </w:rPr>
        <w:t>(</w:t>
      </w:r>
      <w:r w:rsidR="009E1862" w:rsidRPr="0070191B">
        <w:rPr>
          <w:rFonts w:eastAsia="Times New Roman"/>
        </w:rPr>
        <w:t>258 NY 85, 88 [1932]</w:t>
      </w:r>
      <w:r w:rsidR="003E6F5F" w:rsidRPr="0070191B">
        <w:rPr>
          <w:rFonts w:eastAsia="Times New Roman"/>
        </w:rPr>
        <w:t>)</w:t>
      </w:r>
      <w:r w:rsidRPr="0070191B">
        <w:rPr>
          <w:rFonts w:eastAsia="Times New Roman"/>
        </w:rPr>
        <w:t>:</w:t>
      </w:r>
    </w:p>
    <w:p w14:paraId="55DD0CFA" w14:textId="77777777" w:rsidR="007101E7" w:rsidRPr="0070191B" w:rsidRDefault="007101E7" w:rsidP="005304A8">
      <w:pPr>
        <w:autoSpaceDE w:val="0"/>
        <w:autoSpaceDN w:val="0"/>
        <w:adjustRightInd w:val="0"/>
        <w:snapToGrid w:val="0"/>
        <w:spacing w:before="0" w:line="240" w:lineRule="auto"/>
        <w:rPr>
          <w:rFonts w:eastAsia="Times New Roman"/>
        </w:rPr>
      </w:pPr>
    </w:p>
    <w:p w14:paraId="776D31B5" w14:textId="53912F84" w:rsidR="00FB79A7" w:rsidRPr="0070191B" w:rsidRDefault="00DC65D7" w:rsidP="005304A8">
      <w:pPr>
        <w:autoSpaceDE w:val="0"/>
        <w:autoSpaceDN w:val="0"/>
        <w:adjustRightInd w:val="0"/>
        <w:snapToGrid w:val="0"/>
        <w:spacing w:before="0" w:line="240" w:lineRule="auto"/>
        <w:ind w:left="720" w:right="720"/>
        <w:jc w:val="both"/>
        <w:rPr>
          <w:rFonts w:eastAsia="Times New Roman"/>
        </w:rPr>
      </w:pPr>
      <w:r>
        <w:rPr>
          <w:rFonts w:eastAsia="Times New Roman"/>
        </w:rPr>
        <w:t>“</w:t>
      </w:r>
      <w:r w:rsidR="009E1862" w:rsidRPr="0070191B">
        <w:rPr>
          <w:rFonts w:eastAsia="Times New Roman"/>
        </w:rPr>
        <w:t xml:space="preserve">While it is true ‘that motive is not an essential ingredient of the crimes </w:t>
      </w:r>
      <w:r w:rsidR="00E9537D" w:rsidRPr="0070191B">
        <w:rPr>
          <w:rFonts w:eastAsia="Times New Roman"/>
        </w:rPr>
        <w:t>[charged]</w:t>
      </w:r>
      <w:r w:rsidR="00617094" w:rsidRPr="0070191B">
        <w:rPr>
          <w:rFonts w:eastAsia="Times New Roman"/>
        </w:rPr>
        <w:t>,’</w:t>
      </w:r>
      <w:r w:rsidR="009E1862" w:rsidRPr="0070191B">
        <w:rPr>
          <w:rFonts w:eastAsia="Times New Roman"/>
        </w:rPr>
        <w:t xml:space="preserve"> and that either crime may be committed without a motive, nevertheless, the question of motive or lack of motive is always a question for the serious consideration of a jury, in determining the guilt or innocence of the defendant</w:t>
      </w:r>
      <w:r w:rsidR="00C76FD3" w:rsidRPr="0070191B">
        <w:rPr>
          <w:rFonts w:eastAsia="Times New Roman"/>
        </w:rPr>
        <w:t xml:space="preserve">. </w:t>
      </w:r>
      <w:r w:rsidR="009E1862" w:rsidRPr="0070191B">
        <w:rPr>
          <w:rFonts w:eastAsia="Times New Roman"/>
        </w:rPr>
        <w:t>It is the duty of a trial judge to instruct the jury to the effect that in its deliberations upon the question of the defendant</w:t>
      </w:r>
      <w:r w:rsidR="00352897">
        <w:rPr>
          <w:rFonts w:eastAsia="Times New Roman"/>
        </w:rPr>
        <w:t>’</w:t>
      </w:r>
      <w:r w:rsidR="009E1862" w:rsidRPr="0070191B">
        <w:rPr>
          <w:rFonts w:eastAsia="Times New Roman"/>
        </w:rPr>
        <w:t>s guilt or innocence it may consider the question of the defendant</w:t>
      </w:r>
      <w:r w:rsidR="00352897">
        <w:rPr>
          <w:rFonts w:eastAsia="Times New Roman"/>
        </w:rPr>
        <w:t>’</w:t>
      </w:r>
      <w:r w:rsidR="009E1862" w:rsidRPr="0070191B">
        <w:rPr>
          <w:rFonts w:eastAsia="Times New Roman"/>
        </w:rPr>
        <w:t>s motive or lack of motive to commit the crime charged.</w:t>
      </w:r>
      <w:r>
        <w:rPr>
          <w:rFonts w:eastAsia="Times New Roman"/>
        </w:rPr>
        <w:t>”</w:t>
      </w:r>
      <w:r w:rsidR="00617094" w:rsidRPr="0070191B">
        <w:rPr>
          <w:rFonts w:eastAsia="Times New Roman"/>
        </w:rPr>
        <w:t xml:space="preserve"> </w:t>
      </w:r>
      <w:r w:rsidR="00BE1856" w:rsidRPr="0070191B">
        <w:rPr>
          <w:rFonts w:eastAsia="Times New Roman"/>
        </w:rPr>
        <w:t>(</w:t>
      </w:r>
      <w:r w:rsidR="001E10FB" w:rsidRPr="0070191B">
        <w:rPr>
          <w:rFonts w:eastAsia="Times New Roman"/>
          <w:i/>
          <w:iCs/>
        </w:rPr>
        <w:t>See and compare People v Moore</w:t>
      </w:r>
      <w:r w:rsidR="009825F2" w:rsidRPr="0070191B">
        <w:rPr>
          <w:rFonts w:eastAsia="Times New Roman"/>
        </w:rPr>
        <w:t xml:space="preserve">, </w:t>
      </w:r>
      <w:r w:rsidR="001E10FB" w:rsidRPr="0070191B">
        <w:rPr>
          <w:rFonts w:eastAsia="Times New Roman"/>
        </w:rPr>
        <w:t>42 NY2d 421, 428 [1977] [</w:t>
      </w:r>
      <w:r w:rsidR="00236173" w:rsidRPr="0070191B">
        <w:rPr>
          <w:rFonts w:eastAsia="Times New Roman"/>
        </w:rPr>
        <w:t>i</w:t>
      </w:r>
      <w:r w:rsidR="001E10FB" w:rsidRPr="0070191B">
        <w:rPr>
          <w:rFonts w:eastAsia="Times New Roman"/>
        </w:rPr>
        <w:t xml:space="preserve">n a circumstantial evidence case </w:t>
      </w:r>
      <w:r w:rsidR="00F06F80" w:rsidRPr="0070191B">
        <w:rPr>
          <w:rFonts w:eastAsia="Times New Roman"/>
        </w:rPr>
        <w:t>“</w:t>
      </w:r>
      <w:r w:rsidR="001E10FB" w:rsidRPr="0070191B">
        <w:rPr>
          <w:rFonts w:eastAsia="Times New Roman"/>
        </w:rPr>
        <w:t>motive often becomes not only material but controlling</w:t>
      </w:r>
      <w:r w:rsidR="00DB40D5">
        <w:rPr>
          <w:rFonts w:eastAsia="Times New Roman"/>
        </w:rPr>
        <w:t>”</w:t>
      </w:r>
      <w:r w:rsidR="001E10FB" w:rsidRPr="0070191B">
        <w:rPr>
          <w:rFonts w:eastAsia="Times New Roman"/>
        </w:rPr>
        <w:t>]</w:t>
      </w:r>
      <w:r w:rsidR="009825F2" w:rsidRPr="0070191B">
        <w:rPr>
          <w:rFonts w:eastAsia="Times New Roman"/>
        </w:rPr>
        <w:t>,</w:t>
      </w:r>
      <w:r w:rsidR="001E10FB" w:rsidRPr="0070191B">
        <w:rPr>
          <w:rFonts w:eastAsia="Times New Roman"/>
        </w:rPr>
        <w:t xml:space="preserve"> </w:t>
      </w:r>
      <w:r w:rsidR="001E10FB" w:rsidRPr="00112A9C">
        <w:rPr>
          <w:rFonts w:eastAsia="Times New Roman"/>
          <w:i/>
          <w:iCs/>
        </w:rPr>
        <w:t>with</w:t>
      </w:r>
      <w:r w:rsidR="001E10FB" w:rsidRPr="0070191B">
        <w:rPr>
          <w:rFonts w:eastAsia="Times New Roman"/>
        </w:rPr>
        <w:t xml:space="preserve"> </w:t>
      </w:r>
      <w:r w:rsidR="00CA4E57" w:rsidRPr="0070191B">
        <w:rPr>
          <w:rFonts w:eastAsia="Times New Roman"/>
          <w:i/>
          <w:iCs/>
        </w:rPr>
        <w:t>People v Luciano</w:t>
      </w:r>
      <w:r w:rsidR="00CA4E57" w:rsidRPr="0070191B">
        <w:rPr>
          <w:rFonts w:eastAsia="Times New Roman"/>
        </w:rPr>
        <w:t>, 46 NY2d 767, 769 [1978] [</w:t>
      </w:r>
      <w:r>
        <w:rPr>
          <w:rFonts w:eastAsia="Times New Roman"/>
        </w:rPr>
        <w:t>“</w:t>
      </w:r>
      <w:r w:rsidR="00CA4E57" w:rsidRPr="0070191B">
        <w:rPr>
          <w:rFonts w:eastAsia="Times New Roman"/>
        </w:rPr>
        <w:t>in some circumstances absence of motive evidence may tend to establish that defendant did not commit the act charged or that he lacked the requisite intent”</w:t>
      </w:r>
      <w:r w:rsidR="006D6A11" w:rsidRPr="0070191B">
        <w:rPr>
          <w:rFonts w:eastAsia="Times New Roman"/>
        </w:rPr>
        <w:t>]</w:t>
      </w:r>
      <w:r w:rsidR="00291187" w:rsidRPr="0070191B">
        <w:rPr>
          <w:rFonts w:eastAsia="Times New Roman"/>
        </w:rPr>
        <w:t>,</w:t>
      </w:r>
      <w:r w:rsidR="00CC27E1" w:rsidRPr="0070191B">
        <w:rPr>
          <w:rFonts w:eastAsia="Times New Roman"/>
        </w:rPr>
        <w:t xml:space="preserve"> </w:t>
      </w:r>
      <w:r w:rsidR="00CC27E1" w:rsidRPr="00112A9C">
        <w:rPr>
          <w:rFonts w:eastAsia="Times New Roman"/>
          <w:i/>
          <w:iCs/>
        </w:rPr>
        <w:t>and</w:t>
      </w:r>
      <w:r w:rsidR="00CC27E1" w:rsidRPr="0070191B">
        <w:rPr>
          <w:rFonts w:eastAsia="Times New Roman"/>
        </w:rPr>
        <w:t xml:space="preserve"> </w:t>
      </w:r>
      <w:r w:rsidR="00FB79A7" w:rsidRPr="0070191B">
        <w:rPr>
          <w:rFonts w:eastAsia="Times New Roman"/>
          <w:i/>
          <w:iCs/>
        </w:rPr>
        <w:t>People v Guadagnino</w:t>
      </w:r>
      <w:r w:rsidR="00FB79A7" w:rsidRPr="0070191B">
        <w:rPr>
          <w:rFonts w:eastAsia="Times New Roman"/>
        </w:rPr>
        <w:t>, 233 NY 344, 348-</w:t>
      </w:r>
      <w:r w:rsidR="00291187" w:rsidRPr="0070191B">
        <w:rPr>
          <w:rFonts w:eastAsia="Times New Roman"/>
        </w:rPr>
        <w:t>3</w:t>
      </w:r>
      <w:r w:rsidR="00FB79A7" w:rsidRPr="0070191B">
        <w:rPr>
          <w:rFonts w:eastAsia="Times New Roman"/>
        </w:rPr>
        <w:t>49 [1922] [</w:t>
      </w:r>
      <w:r>
        <w:rPr>
          <w:rFonts w:eastAsia="Times New Roman"/>
        </w:rPr>
        <w:t>“</w:t>
      </w:r>
      <w:r w:rsidR="00FB79A7" w:rsidRPr="0070191B">
        <w:rPr>
          <w:rFonts w:eastAsia="Times New Roman"/>
        </w:rPr>
        <w:t xml:space="preserve">the fact that the district attorney can suggest no reason why the defendant should kill </w:t>
      </w:r>
      <w:r w:rsidR="00291187" w:rsidRPr="0070191B">
        <w:rPr>
          <w:rFonts w:eastAsia="Times New Roman"/>
        </w:rPr>
        <w:t>(</w:t>
      </w:r>
      <w:r w:rsidR="00FB79A7" w:rsidRPr="0070191B">
        <w:rPr>
          <w:rFonts w:eastAsia="Times New Roman"/>
        </w:rPr>
        <w:t>the deceased</w:t>
      </w:r>
      <w:r w:rsidR="00291187" w:rsidRPr="0070191B">
        <w:rPr>
          <w:rFonts w:eastAsia="Times New Roman"/>
        </w:rPr>
        <w:t>)</w:t>
      </w:r>
      <w:r w:rsidR="00FB79A7" w:rsidRPr="0070191B">
        <w:rPr>
          <w:rFonts w:eastAsia="Times New Roman"/>
        </w:rPr>
        <w:t xml:space="preserve"> bears materially upon the weight of the evidence claimed to show a premeditated and deliberate</w:t>
      </w:r>
      <w:r w:rsidR="00C52677" w:rsidRPr="0070191B">
        <w:rPr>
          <w:rFonts w:eastAsia="Times New Roman"/>
        </w:rPr>
        <w:t>d</w:t>
      </w:r>
      <w:r w:rsidR="00FB79A7" w:rsidRPr="0070191B">
        <w:rPr>
          <w:rFonts w:eastAsia="Times New Roman"/>
        </w:rPr>
        <w:t xml:space="preserve"> design to take life</w:t>
      </w:r>
      <w:r>
        <w:rPr>
          <w:rFonts w:eastAsia="Times New Roman"/>
        </w:rPr>
        <w:t>”</w:t>
      </w:r>
      <w:r w:rsidR="00FB79A7" w:rsidRPr="0070191B">
        <w:rPr>
          <w:rFonts w:eastAsia="Times New Roman"/>
        </w:rPr>
        <w:t>].</w:t>
      </w:r>
      <w:r w:rsidR="00BE1856" w:rsidRPr="0070191B">
        <w:rPr>
          <w:rFonts w:eastAsia="Times New Roman"/>
        </w:rPr>
        <w:t>)</w:t>
      </w:r>
    </w:p>
    <w:p w14:paraId="5026153D" w14:textId="3318E876" w:rsidR="00CA4E57" w:rsidRPr="0070191B" w:rsidRDefault="00CA4E57" w:rsidP="005304A8">
      <w:pPr>
        <w:shd w:val="clear" w:color="auto" w:fill="FFFFFF"/>
        <w:spacing w:before="0" w:line="240" w:lineRule="auto"/>
        <w:jc w:val="both"/>
        <w:rPr>
          <w:rFonts w:eastAsia="Times New Roman"/>
        </w:rPr>
      </w:pPr>
    </w:p>
    <w:p w14:paraId="09B538B7" w14:textId="4FF5A37E" w:rsidR="00ED1779" w:rsidRPr="0070191B" w:rsidRDefault="00E9537D" w:rsidP="005304A8">
      <w:pPr>
        <w:shd w:val="clear" w:color="auto" w:fill="FFFFFF"/>
        <w:spacing w:before="0" w:line="240" w:lineRule="auto"/>
        <w:jc w:val="both"/>
        <w:rPr>
          <w:rFonts w:eastAsia="Times New Roman"/>
        </w:rPr>
      </w:pPr>
      <w:r w:rsidRPr="0070191B">
        <w:rPr>
          <w:rFonts w:eastAsia="Times New Roman"/>
        </w:rPr>
        <w:tab/>
      </w:r>
      <w:r w:rsidRPr="0070191B">
        <w:rPr>
          <w:rFonts w:eastAsia="Times New Roman"/>
          <w:b/>
          <w:bCs/>
        </w:rPr>
        <w:t xml:space="preserve">Subdivision </w:t>
      </w:r>
      <w:r w:rsidR="00863532" w:rsidRPr="0070191B">
        <w:rPr>
          <w:rFonts w:eastAsia="Times New Roman"/>
          <w:b/>
          <w:bCs/>
        </w:rPr>
        <w:t xml:space="preserve">2 </w:t>
      </w:r>
      <w:r w:rsidR="00ED1779" w:rsidRPr="0070191B">
        <w:rPr>
          <w:rFonts w:eastAsia="Times New Roman"/>
          <w:b/>
          <w:bCs/>
        </w:rPr>
        <w:t>(</w:t>
      </w:r>
      <w:r w:rsidR="00DD0CA6" w:rsidRPr="0070191B">
        <w:rPr>
          <w:rFonts w:eastAsia="Times New Roman"/>
          <w:b/>
          <w:bCs/>
        </w:rPr>
        <w:t>b</w:t>
      </w:r>
      <w:r w:rsidR="00ED1779" w:rsidRPr="0070191B">
        <w:rPr>
          <w:rFonts w:eastAsia="Times New Roman"/>
          <w:b/>
          <w:bCs/>
        </w:rPr>
        <w:t>)</w:t>
      </w:r>
      <w:r w:rsidRPr="0070191B">
        <w:rPr>
          <w:rFonts w:eastAsia="Times New Roman"/>
        </w:rPr>
        <w:t xml:space="preserve"> is </w:t>
      </w:r>
      <w:r w:rsidR="00934D92" w:rsidRPr="0070191B">
        <w:rPr>
          <w:rFonts w:eastAsia="Times New Roman"/>
          <w:bCs/>
        </w:rPr>
        <w:t>derived</w:t>
      </w:r>
      <w:r w:rsidRPr="0070191B">
        <w:rPr>
          <w:rFonts w:eastAsia="Times New Roman"/>
        </w:rPr>
        <w:t xml:space="preserve"> from </w:t>
      </w:r>
      <w:r w:rsidR="00ED1779" w:rsidRPr="0070191B">
        <w:rPr>
          <w:rFonts w:eastAsia="Times New Roman"/>
          <w:i/>
          <w:iCs/>
        </w:rPr>
        <w:t>People v Giordano</w:t>
      </w:r>
      <w:r w:rsidR="003E6F5F" w:rsidRPr="0070191B">
        <w:rPr>
          <w:rFonts w:eastAsia="Times New Roman"/>
        </w:rPr>
        <w:t xml:space="preserve"> (</w:t>
      </w:r>
      <w:r w:rsidR="00ED1779" w:rsidRPr="0070191B">
        <w:rPr>
          <w:rFonts w:eastAsia="Times New Roman"/>
        </w:rPr>
        <w:t>213 NY 575, 584 [1915] [</w:t>
      </w:r>
      <w:r w:rsidR="00DB40D5">
        <w:rPr>
          <w:rFonts w:eastAsia="Times New Roman"/>
        </w:rPr>
        <w:t>“</w:t>
      </w:r>
      <w:r w:rsidR="00ED1779" w:rsidRPr="0070191B">
        <w:rPr>
          <w:rFonts w:eastAsia="Times New Roman"/>
        </w:rPr>
        <w:t>Motive can never, of itself, prove guilt, though it may, when other circumstances point to the conclusion of guilt, strengthen such circumstantial proof of guilt and thus aid to establish the commission of the crime or the identity of the criminal</w:t>
      </w:r>
      <w:r w:rsidR="00DB40D5">
        <w:rPr>
          <w:rFonts w:eastAsia="Times New Roman"/>
        </w:rPr>
        <w:t>”</w:t>
      </w:r>
      <w:r w:rsidR="00ED1779" w:rsidRPr="0070191B">
        <w:rPr>
          <w:rFonts w:eastAsia="Times New Roman"/>
        </w:rPr>
        <w:t>]</w:t>
      </w:r>
      <w:r w:rsidR="003E6F5F" w:rsidRPr="0070191B">
        <w:rPr>
          <w:rFonts w:eastAsia="Times New Roman"/>
        </w:rPr>
        <w:t>)</w:t>
      </w:r>
      <w:r w:rsidR="00ED1779" w:rsidRPr="0070191B">
        <w:rPr>
          <w:rFonts w:eastAsia="Times New Roman"/>
        </w:rPr>
        <w:t>.</w:t>
      </w:r>
    </w:p>
    <w:p w14:paraId="479A711B" w14:textId="77777777" w:rsidR="00590324" w:rsidRPr="0070191B" w:rsidRDefault="00590324" w:rsidP="005304A8">
      <w:pPr>
        <w:shd w:val="clear" w:color="auto" w:fill="FFFFFF"/>
        <w:spacing w:before="0" w:line="240" w:lineRule="auto"/>
        <w:jc w:val="both"/>
        <w:rPr>
          <w:rFonts w:eastAsia="Times New Roman"/>
        </w:rPr>
      </w:pPr>
    </w:p>
    <w:p w14:paraId="0EADB219" w14:textId="16854222" w:rsidR="00140188" w:rsidRPr="0070191B" w:rsidRDefault="00DB40D5" w:rsidP="005304A8">
      <w:pPr>
        <w:shd w:val="clear" w:color="auto" w:fill="FFFFFF"/>
        <w:tabs>
          <w:tab w:val="left" w:pos="720"/>
        </w:tabs>
        <w:spacing w:before="0" w:line="240" w:lineRule="auto"/>
        <w:jc w:val="both"/>
        <w:rPr>
          <w:rFonts w:eastAsia="Times New Roman"/>
        </w:rPr>
      </w:pPr>
      <w:r>
        <w:rPr>
          <w:rFonts w:eastAsia="Times New Roman"/>
          <w:b/>
          <w:bCs/>
        </w:rPr>
        <w:tab/>
      </w:r>
      <w:r w:rsidR="00ED1779" w:rsidRPr="0070191B">
        <w:rPr>
          <w:rFonts w:eastAsia="Times New Roman"/>
          <w:b/>
          <w:bCs/>
        </w:rPr>
        <w:t xml:space="preserve">Subdivision </w:t>
      </w:r>
      <w:r w:rsidR="00863532" w:rsidRPr="0070191B">
        <w:rPr>
          <w:rFonts w:eastAsia="Times New Roman"/>
          <w:b/>
          <w:bCs/>
        </w:rPr>
        <w:t xml:space="preserve">2 </w:t>
      </w:r>
      <w:r w:rsidR="00ED1779" w:rsidRPr="0070191B">
        <w:rPr>
          <w:rFonts w:eastAsia="Times New Roman"/>
          <w:b/>
          <w:bCs/>
        </w:rPr>
        <w:t>(</w:t>
      </w:r>
      <w:r w:rsidR="00863532" w:rsidRPr="0070191B">
        <w:rPr>
          <w:rFonts w:eastAsia="Times New Roman"/>
          <w:b/>
          <w:bCs/>
        </w:rPr>
        <w:t>c</w:t>
      </w:r>
      <w:r w:rsidR="00ED1779" w:rsidRPr="0070191B">
        <w:rPr>
          <w:rFonts w:eastAsia="Times New Roman"/>
          <w:b/>
          <w:bCs/>
        </w:rPr>
        <w:t>)</w:t>
      </w:r>
      <w:r w:rsidR="00ED1779" w:rsidRPr="0070191B">
        <w:rPr>
          <w:rFonts w:eastAsia="Times New Roman"/>
        </w:rPr>
        <w:t xml:space="preserve"> is </w:t>
      </w:r>
      <w:r w:rsidR="00F674FC" w:rsidRPr="0070191B">
        <w:rPr>
          <w:rFonts w:eastAsia="Times New Roman"/>
          <w:bCs/>
        </w:rPr>
        <w:t>derived</w:t>
      </w:r>
      <w:r w:rsidR="00ED1779" w:rsidRPr="0070191B">
        <w:rPr>
          <w:rFonts w:eastAsia="Times New Roman"/>
        </w:rPr>
        <w:t xml:space="preserve"> from</w:t>
      </w:r>
      <w:r w:rsidR="00ED1779" w:rsidRPr="0070191B">
        <w:rPr>
          <w:rFonts w:eastAsia="Times New Roman"/>
          <w:i/>
          <w:iCs/>
        </w:rPr>
        <w:t xml:space="preserve"> </w:t>
      </w:r>
      <w:r w:rsidR="009E1862" w:rsidRPr="0070191B">
        <w:rPr>
          <w:rFonts w:eastAsia="Times New Roman"/>
          <w:i/>
          <w:iCs/>
        </w:rPr>
        <w:t>People v Seppi</w:t>
      </w:r>
      <w:r w:rsidR="009E1862" w:rsidRPr="0070191B">
        <w:rPr>
          <w:rFonts w:eastAsia="Times New Roman"/>
        </w:rPr>
        <w:t xml:space="preserve"> </w:t>
      </w:r>
      <w:r w:rsidR="003E6F5F" w:rsidRPr="0070191B">
        <w:rPr>
          <w:rFonts w:eastAsia="Times New Roman"/>
        </w:rPr>
        <w:t>(</w:t>
      </w:r>
      <w:r w:rsidR="009E1862" w:rsidRPr="0070191B">
        <w:rPr>
          <w:rFonts w:eastAsia="Times New Roman"/>
        </w:rPr>
        <w:t>221 NY 62, 70</w:t>
      </w:r>
      <w:r w:rsidR="00920643" w:rsidRPr="0070191B">
        <w:rPr>
          <w:rFonts w:eastAsia="Times New Roman"/>
        </w:rPr>
        <w:t xml:space="preserve"> </w:t>
      </w:r>
      <w:r w:rsidR="009E1862" w:rsidRPr="0070191B">
        <w:rPr>
          <w:rFonts w:eastAsia="Times New Roman"/>
        </w:rPr>
        <w:t>[1917]</w:t>
      </w:r>
      <w:r w:rsidR="00920643" w:rsidRPr="0070191B">
        <w:rPr>
          <w:rFonts w:eastAsia="Times New Roman"/>
        </w:rPr>
        <w:t xml:space="preserve"> [“</w:t>
      </w:r>
      <w:r w:rsidR="009E1862" w:rsidRPr="0070191B">
        <w:rPr>
          <w:rFonts w:eastAsia="Times New Roman"/>
        </w:rPr>
        <w:t>Where testimony is presented on a trial which satisfies a jury that the defendant has committed a crime, it is sufficient for conviction although no motive therefor has been shown</w:t>
      </w:r>
      <w:r w:rsidR="00920643" w:rsidRPr="0070191B">
        <w:rPr>
          <w:rFonts w:eastAsia="Times New Roman"/>
        </w:rPr>
        <w:t>”]</w:t>
      </w:r>
      <w:r w:rsidR="00171442" w:rsidRPr="0070191B">
        <w:rPr>
          <w:rFonts w:eastAsia="Times New Roman"/>
        </w:rPr>
        <w:t>)</w:t>
      </w:r>
      <w:r w:rsidR="005E3033" w:rsidRPr="0070191B">
        <w:rPr>
          <w:rFonts w:eastAsia="Times New Roman"/>
        </w:rPr>
        <w:t xml:space="preserve"> </w:t>
      </w:r>
      <w:r w:rsidR="00920643" w:rsidRPr="0070191B">
        <w:rPr>
          <w:rFonts w:eastAsia="Times New Roman"/>
        </w:rPr>
        <w:t xml:space="preserve">and </w:t>
      </w:r>
      <w:r w:rsidR="00920643" w:rsidRPr="0070191B">
        <w:rPr>
          <w:rFonts w:eastAsia="Times New Roman"/>
          <w:i/>
          <w:iCs/>
        </w:rPr>
        <w:t>People v Feigenbaum</w:t>
      </w:r>
      <w:r w:rsidR="00920643" w:rsidRPr="0070191B">
        <w:rPr>
          <w:rFonts w:eastAsia="Times New Roman"/>
        </w:rPr>
        <w:t xml:space="preserve"> </w:t>
      </w:r>
      <w:r w:rsidR="00171442" w:rsidRPr="0070191B">
        <w:rPr>
          <w:rFonts w:eastAsia="Times New Roman"/>
        </w:rPr>
        <w:t>(</w:t>
      </w:r>
      <w:r w:rsidR="00920643" w:rsidRPr="0070191B">
        <w:rPr>
          <w:rFonts w:eastAsia="Times New Roman"/>
        </w:rPr>
        <w:t>148 NY 636, 639 [1896] [</w:t>
      </w:r>
      <w:r>
        <w:rPr>
          <w:rFonts w:eastAsia="Times New Roman"/>
        </w:rPr>
        <w:t>“</w:t>
      </w:r>
      <w:r w:rsidR="00920643" w:rsidRPr="0070191B">
        <w:rPr>
          <w:rFonts w:eastAsia="Times New Roman"/>
        </w:rPr>
        <w:t>The question of motive is comparatively unimportant where the other evidence points unmistakably to the guilt of a defendant”]</w:t>
      </w:r>
      <w:r w:rsidR="003E6F5F" w:rsidRPr="0070191B">
        <w:rPr>
          <w:rFonts w:eastAsia="Times New Roman"/>
        </w:rPr>
        <w:t>)</w:t>
      </w:r>
      <w:r w:rsidR="00920643" w:rsidRPr="0070191B">
        <w:rPr>
          <w:rFonts w:eastAsia="Times New Roman"/>
        </w:rPr>
        <w:t>.</w:t>
      </w:r>
    </w:p>
    <w:p w14:paraId="2DE4F9D7" w14:textId="445168F9" w:rsidR="00D573E4" w:rsidRPr="0070191B" w:rsidRDefault="00D573E4" w:rsidP="005304A8">
      <w:pPr>
        <w:shd w:val="clear" w:color="auto" w:fill="FFFFFF"/>
        <w:spacing w:before="0" w:line="240" w:lineRule="auto"/>
        <w:jc w:val="both"/>
        <w:rPr>
          <w:rFonts w:eastAsia="Times New Roman"/>
        </w:rPr>
      </w:pPr>
    </w:p>
    <w:p w14:paraId="4A247B5C" w14:textId="646A9126" w:rsidR="009C0ECD" w:rsidRPr="0070191B" w:rsidRDefault="00DB40D5" w:rsidP="005304A8">
      <w:pPr>
        <w:shd w:val="clear" w:color="auto" w:fill="FFFFFF"/>
        <w:tabs>
          <w:tab w:val="left" w:pos="720"/>
        </w:tabs>
        <w:spacing w:before="0" w:line="240" w:lineRule="auto"/>
        <w:jc w:val="both"/>
        <w:rPr>
          <w:rFonts w:eastAsia="Times New Roman"/>
        </w:rPr>
      </w:pPr>
      <w:r>
        <w:rPr>
          <w:rFonts w:eastAsia="Times New Roman"/>
          <w:b/>
          <w:bCs/>
        </w:rPr>
        <w:tab/>
      </w:r>
      <w:r w:rsidR="00D573E4" w:rsidRPr="0070191B">
        <w:rPr>
          <w:rFonts w:eastAsia="Times New Roman"/>
          <w:b/>
          <w:bCs/>
        </w:rPr>
        <w:t>Subdivision (</w:t>
      </w:r>
      <w:r w:rsidR="00863532" w:rsidRPr="0070191B">
        <w:rPr>
          <w:rFonts w:eastAsia="Times New Roman"/>
          <w:b/>
          <w:bCs/>
        </w:rPr>
        <w:t>3</w:t>
      </w:r>
      <w:r w:rsidR="00D573E4" w:rsidRPr="0070191B">
        <w:rPr>
          <w:rFonts w:eastAsia="Times New Roman"/>
          <w:b/>
          <w:bCs/>
        </w:rPr>
        <w:t xml:space="preserve">) </w:t>
      </w:r>
      <w:r w:rsidR="00C2198E" w:rsidRPr="0070191B">
        <w:rPr>
          <w:rFonts w:eastAsia="Times New Roman"/>
        </w:rPr>
        <w:t>is derived from a series of Court of Appeals cases</w:t>
      </w:r>
      <w:r w:rsidR="004C6325" w:rsidRPr="0070191B">
        <w:rPr>
          <w:rFonts w:eastAsia="Times New Roman"/>
        </w:rPr>
        <w:t xml:space="preserve">, beginning with </w:t>
      </w:r>
      <w:r w:rsidR="004C0B95" w:rsidRPr="0070191B">
        <w:rPr>
          <w:rFonts w:eastAsia="Times New Roman"/>
          <w:i/>
          <w:iCs/>
          <w:bdr w:val="none" w:sz="0" w:space="0" w:color="auto" w:frame="1"/>
        </w:rPr>
        <w:t>People v Namer</w:t>
      </w:r>
      <w:r w:rsidR="004C0B95" w:rsidRPr="0070191B">
        <w:rPr>
          <w:rFonts w:eastAsia="Times New Roman"/>
        </w:rPr>
        <w:t xml:space="preserve"> </w:t>
      </w:r>
      <w:r w:rsidR="003E6F5F" w:rsidRPr="0070191B">
        <w:rPr>
          <w:rFonts w:eastAsia="Times New Roman"/>
        </w:rPr>
        <w:t>(</w:t>
      </w:r>
      <w:r w:rsidR="004C0B95" w:rsidRPr="0070191B">
        <w:rPr>
          <w:rFonts w:eastAsia="Times New Roman"/>
        </w:rPr>
        <w:t>309 NY 458</w:t>
      </w:r>
      <w:r w:rsidR="00185AD7" w:rsidRPr="0070191B">
        <w:rPr>
          <w:rFonts w:eastAsia="Times New Roman"/>
        </w:rPr>
        <w:t xml:space="preserve"> </w:t>
      </w:r>
      <w:r w:rsidR="004C0B95" w:rsidRPr="0070191B">
        <w:rPr>
          <w:rFonts w:eastAsia="Times New Roman"/>
        </w:rPr>
        <w:t>[1956]</w:t>
      </w:r>
      <w:r w:rsidR="007D57DC" w:rsidRPr="0070191B">
        <w:rPr>
          <w:rFonts w:eastAsia="Times New Roman"/>
        </w:rPr>
        <w:t>)</w:t>
      </w:r>
      <w:r w:rsidR="00777DB9" w:rsidRPr="0070191B">
        <w:rPr>
          <w:rFonts w:eastAsia="Times New Roman"/>
        </w:rPr>
        <w:t>, which</w:t>
      </w:r>
      <w:r w:rsidR="00227E6E" w:rsidRPr="0070191B">
        <w:rPr>
          <w:rFonts w:eastAsia="Times New Roman"/>
        </w:rPr>
        <w:t xml:space="preserve"> held </w:t>
      </w:r>
      <w:r w:rsidR="00777DB9" w:rsidRPr="0070191B">
        <w:rPr>
          <w:rFonts w:eastAsia="Times New Roman"/>
        </w:rPr>
        <w:t>that evidence that the defendant was a parole violator</w:t>
      </w:r>
      <w:r w:rsidR="00D579EB" w:rsidRPr="0070191B">
        <w:rPr>
          <w:rFonts w:eastAsia="Times New Roman"/>
        </w:rPr>
        <w:t xml:space="preserve"> was not admissible </w:t>
      </w:r>
      <w:r w:rsidR="00396C5B" w:rsidRPr="0070191B">
        <w:rPr>
          <w:rFonts w:eastAsia="Times New Roman"/>
        </w:rPr>
        <w:t>as evidence of motive to possess a pistol</w:t>
      </w:r>
      <w:r w:rsidR="00227E6E" w:rsidRPr="0070191B">
        <w:rPr>
          <w:rFonts w:eastAsia="Times New Roman"/>
        </w:rPr>
        <w:t xml:space="preserve">. In making that ruling, the Court </w:t>
      </w:r>
      <w:r w:rsidR="007149E7" w:rsidRPr="0070191B">
        <w:rPr>
          <w:rFonts w:eastAsia="Times New Roman"/>
        </w:rPr>
        <w:t>explained that</w:t>
      </w:r>
      <w:r w:rsidR="00636DBC" w:rsidRPr="0070191B">
        <w:rPr>
          <w:rFonts w:eastAsia="Times New Roman"/>
        </w:rPr>
        <w:t>:</w:t>
      </w:r>
    </w:p>
    <w:p w14:paraId="0B7C8DA1" w14:textId="77777777" w:rsidR="004B766D" w:rsidRPr="0070191B" w:rsidRDefault="004B766D" w:rsidP="005304A8">
      <w:pPr>
        <w:shd w:val="clear" w:color="auto" w:fill="FFFFFF"/>
        <w:spacing w:before="0" w:line="240" w:lineRule="auto"/>
        <w:jc w:val="both"/>
        <w:rPr>
          <w:rFonts w:eastAsia="Times New Roman"/>
        </w:rPr>
      </w:pPr>
    </w:p>
    <w:p w14:paraId="197224A0" w14:textId="5ABADE24" w:rsidR="00EA4570" w:rsidRDefault="00DB40D5" w:rsidP="005304A8">
      <w:pPr>
        <w:shd w:val="clear" w:color="auto" w:fill="FFFFFF"/>
        <w:spacing w:before="0" w:line="240" w:lineRule="auto"/>
        <w:ind w:left="720" w:right="720"/>
        <w:jc w:val="both"/>
        <w:rPr>
          <w:rFonts w:eastAsia="Times New Roman"/>
        </w:rPr>
      </w:pPr>
      <w:r>
        <w:rPr>
          <w:rFonts w:eastAsia="Times New Roman"/>
        </w:rPr>
        <w:lastRenderedPageBreak/>
        <w:t>“</w:t>
      </w:r>
      <w:r w:rsidR="00752F1D" w:rsidRPr="0070191B">
        <w:rPr>
          <w:rFonts w:eastAsia="Times New Roman"/>
        </w:rPr>
        <w:t xml:space="preserve">To be valid evidence of the commission of a crime, </w:t>
      </w:r>
      <w:bookmarkStart w:id="1" w:name="_Hlk93014744"/>
      <w:r w:rsidR="00752F1D" w:rsidRPr="0070191B">
        <w:rPr>
          <w:rFonts w:eastAsia="Times New Roman"/>
        </w:rPr>
        <w:t>the motive attributed to the accused must have had a logical connection with the crime charged</w:t>
      </w:r>
      <w:bookmarkEnd w:id="1"/>
      <w:r w:rsidR="00C11CE8" w:rsidRPr="0070191B">
        <w:rPr>
          <w:rFonts w:eastAsia="Times New Roman"/>
        </w:rPr>
        <w:t>.</w:t>
      </w:r>
      <w:r w:rsidR="00171442" w:rsidRPr="0070191B">
        <w:rPr>
          <w:rFonts w:eastAsia="Times New Roman"/>
        </w:rPr>
        <w:t xml:space="preserve"> </w:t>
      </w:r>
      <w:r w:rsidR="003148D1" w:rsidRPr="0070191B">
        <w:rPr>
          <w:rFonts w:eastAsia="Times New Roman"/>
        </w:rPr>
        <w:t xml:space="preserve">. . . </w:t>
      </w:r>
    </w:p>
    <w:p w14:paraId="4DE8EF2F" w14:textId="77777777" w:rsidR="00DB40D5" w:rsidRPr="0070191B" w:rsidRDefault="00DB40D5" w:rsidP="005304A8">
      <w:pPr>
        <w:shd w:val="clear" w:color="auto" w:fill="FFFFFF"/>
        <w:spacing w:before="0" w:line="240" w:lineRule="auto"/>
        <w:ind w:left="720" w:right="720"/>
        <w:jc w:val="both"/>
        <w:rPr>
          <w:rFonts w:eastAsia="Times New Roman"/>
        </w:rPr>
      </w:pPr>
    </w:p>
    <w:p w14:paraId="4E712D9B" w14:textId="185AC8C4" w:rsidR="00563B07" w:rsidRPr="0070191B" w:rsidRDefault="00EA4570" w:rsidP="005304A8">
      <w:pPr>
        <w:shd w:val="clear" w:color="auto" w:fill="FFFFFF"/>
        <w:spacing w:before="0" w:line="240" w:lineRule="auto"/>
        <w:ind w:left="720" w:right="720"/>
        <w:jc w:val="both"/>
        <w:rPr>
          <w:rFonts w:eastAsia="Times New Roman"/>
        </w:rPr>
      </w:pPr>
      <w:r w:rsidRPr="0070191B">
        <w:rPr>
          <w:rFonts w:eastAsia="Times New Roman"/>
        </w:rPr>
        <w:t>“</w:t>
      </w:r>
      <w:r w:rsidR="00716A7B" w:rsidRPr="0070191B">
        <w:rPr>
          <w:rFonts w:eastAsia="Times New Roman"/>
        </w:rPr>
        <w:t>In order to be admissible, evidence of motive must possess a relation to the criminal act according to known rules and principles of human conduct. If it has not such relation, or if it points in one direction as well as in the other, it cannot be considered a</w:t>
      </w:r>
      <w:r w:rsidR="00DB40D5">
        <w:rPr>
          <w:rFonts w:eastAsia="Times New Roman"/>
        </w:rPr>
        <w:t xml:space="preserve"> </w:t>
      </w:r>
      <w:r w:rsidR="00716A7B" w:rsidRPr="0070191B">
        <w:rPr>
          <w:rFonts w:eastAsia="Times New Roman"/>
        </w:rPr>
        <w:t>legitimate part of the proof.</w:t>
      </w:r>
      <w:r w:rsidR="00394A35" w:rsidRPr="0070191B">
        <w:rPr>
          <w:rFonts w:eastAsia="Times New Roman"/>
        </w:rPr>
        <w:t>”</w:t>
      </w:r>
      <w:r w:rsidR="00DB40D5">
        <w:rPr>
          <w:rFonts w:eastAsia="Times New Roman"/>
        </w:rPr>
        <w:t xml:space="preserve"> </w:t>
      </w:r>
      <w:r w:rsidR="000F6779" w:rsidRPr="0070191B">
        <w:rPr>
          <w:rFonts w:eastAsia="Times New Roman"/>
        </w:rPr>
        <w:t>(</w:t>
      </w:r>
      <w:r w:rsidR="009A0C42" w:rsidRPr="0070191B">
        <w:rPr>
          <w:rFonts w:eastAsia="Times New Roman"/>
          <w:i/>
          <w:iCs/>
        </w:rPr>
        <w:t>Id.</w:t>
      </w:r>
      <w:r w:rsidR="009A0C42" w:rsidRPr="0070191B">
        <w:rPr>
          <w:rFonts w:eastAsia="Times New Roman"/>
        </w:rPr>
        <w:t xml:space="preserve"> at 462-63</w:t>
      </w:r>
      <w:r w:rsidR="002B6C6F" w:rsidRPr="0070191B">
        <w:rPr>
          <w:rFonts w:eastAsia="Times New Roman"/>
        </w:rPr>
        <w:t xml:space="preserve"> </w:t>
      </w:r>
      <w:r w:rsidR="000F6779" w:rsidRPr="0070191B">
        <w:rPr>
          <w:rFonts w:eastAsia="Times New Roman"/>
        </w:rPr>
        <w:t>[</w:t>
      </w:r>
      <w:r w:rsidR="002B6C6F" w:rsidRPr="0070191B">
        <w:rPr>
          <w:rFonts w:eastAsia="Times New Roman"/>
        </w:rPr>
        <w:t>quotation marks and citations omitted</w:t>
      </w:r>
      <w:r w:rsidR="000F6779" w:rsidRPr="0070191B">
        <w:rPr>
          <w:rFonts w:eastAsia="Times New Roman"/>
        </w:rPr>
        <w:t>]</w:t>
      </w:r>
      <w:r w:rsidR="00C11CE8" w:rsidRPr="0070191B">
        <w:rPr>
          <w:rFonts w:eastAsia="Times New Roman"/>
        </w:rPr>
        <w:t>.</w:t>
      </w:r>
      <w:r w:rsidR="00544362" w:rsidRPr="0070191B">
        <w:rPr>
          <w:rFonts w:eastAsia="Times New Roman"/>
        </w:rPr>
        <w:t>)</w:t>
      </w:r>
    </w:p>
    <w:p w14:paraId="08DC6C42" w14:textId="77777777" w:rsidR="00563B07" w:rsidRPr="0070191B" w:rsidRDefault="00563B07" w:rsidP="005304A8">
      <w:pPr>
        <w:shd w:val="clear" w:color="auto" w:fill="FFFFFF"/>
        <w:spacing w:before="0" w:line="240" w:lineRule="auto"/>
        <w:textAlignment w:val="baseline"/>
        <w:rPr>
          <w:rFonts w:eastAsia="Times New Roman"/>
        </w:rPr>
      </w:pPr>
    </w:p>
    <w:p w14:paraId="491B99E6" w14:textId="0350A421" w:rsidR="00E17DCC" w:rsidRPr="0070191B" w:rsidRDefault="00DB40D5" w:rsidP="005304A8">
      <w:pPr>
        <w:shd w:val="clear" w:color="auto" w:fill="FFFFFF"/>
        <w:tabs>
          <w:tab w:val="left" w:pos="720"/>
        </w:tabs>
        <w:spacing w:before="0" w:line="240" w:lineRule="auto"/>
        <w:jc w:val="both"/>
        <w:rPr>
          <w:rFonts w:eastAsia="Times New Roman"/>
        </w:rPr>
      </w:pPr>
      <w:r>
        <w:rPr>
          <w:rFonts w:eastAsia="Times New Roman"/>
        </w:rPr>
        <w:tab/>
      </w:r>
      <w:r w:rsidR="008F02AB" w:rsidRPr="0070191B">
        <w:rPr>
          <w:rFonts w:eastAsia="Times New Roman"/>
        </w:rPr>
        <w:t xml:space="preserve">Examples of </w:t>
      </w:r>
      <w:r w:rsidR="008221AB" w:rsidRPr="0070191B">
        <w:rPr>
          <w:rFonts w:eastAsia="Times New Roman"/>
        </w:rPr>
        <w:t>evidence of motive that w</w:t>
      </w:r>
      <w:r w:rsidR="00CE2A93" w:rsidRPr="0070191B">
        <w:rPr>
          <w:rFonts w:eastAsia="Times New Roman"/>
        </w:rPr>
        <w:t>as</w:t>
      </w:r>
      <w:r w:rsidR="008221AB" w:rsidRPr="0070191B">
        <w:rPr>
          <w:rFonts w:eastAsia="Times New Roman"/>
        </w:rPr>
        <w:t xml:space="preserve"> </w:t>
      </w:r>
      <w:r w:rsidR="003B79FD" w:rsidRPr="0070191B">
        <w:rPr>
          <w:rFonts w:eastAsia="Times New Roman"/>
        </w:rPr>
        <w:t>admissible</w:t>
      </w:r>
      <w:r w:rsidR="008221AB" w:rsidRPr="0070191B">
        <w:rPr>
          <w:rFonts w:eastAsia="Times New Roman"/>
        </w:rPr>
        <w:t xml:space="preserve"> include: </w:t>
      </w:r>
      <w:r w:rsidR="00E11659" w:rsidRPr="0070191B">
        <w:rPr>
          <w:rFonts w:eastAsia="Times New Roman"/>
          <w:i/>
          <w:iCs/>
        </w:rPr>
        <w:t>People v Gamble</w:t>
      </w:r>
      <w:r w:rsidR="007D57DC" w:rsidRPr="0070191B">
        <w:rPr>
          <w:rFonts w:eastAsia="Times New Roman"/>
        </w:rPr>
        <w:t xml:space="preserve"> (</w:t>
      </w:r>
      <w:r w:rsidR="00E11659" w:rsidRPr="0070191B">
        <w:rPr>
          <w:rFonts w:eastAsia="Times New Roman"/>
        </w:rPr>
        <w:t>18 NY3d 386, 398 [2012]</w:t>
      </w:r>
      <w:r w:rsidR="0052494B" w:rsidRPr="0070191B">
        <w:rPr>
          <w:rFonts w:eastAsia="Times New Roman"/>
        </w:rPr>
        <w:t xml:space="preserve"> </w:t>
      </w:r>
      <w:r w:rsidR="0092064D" w:rsidRPr="0070191B">
        <w:rPr>
          <w:rFonts w:eastAsia="Times New Roman"/>
        </w:rPr>
        <w:t>[</w:t>
      </w:r>
      <w:r w:rsidR="00BD0AC8" w:rsidRPr="0070191B">
        <w:rPr>
          <w:rFonts w:eastAsia="Times New Roman"/>
        </w:rPr>
        <w:t xml:space="preserve">the trial court </w:t>
      </w:r>
      <w:r w:rsidR="004E787B" w:rsidRPr="0070191B">
        <w:rPr>
          <w:rFonts w:eastAsia="Times New Roman"/>
        </w:rPr>
        <w:t xml:space="preserve">“correctly determined” </w:t>
      </w:r>
      <w:r w:rsidR="007C5CEE" w:rsidRPr="0070191B">
        <w:rPr>
          <w:rFonts w:eastAsia="Times New Roman"/>
        </w:rPr>
        <w:t>that “testimony that defendant had previously threat</w:t>
      </w:r>
      <w:r w:rsidR="00D66ED2" w:rsidRPr="0070191B">
        <w:rPr>
          <w:rFonts w:eastAsia="Times New Roman"/>
        </w:rPr>
        <w:t>ened</w:t>
      </w:r>
      <w:r w:rsidR="007C5CEE" w:rsidRPr="0070191B">
        <w:rPr>
          <w:rFonts w:eastAsia="Times New Roman"/>
        </w:rPr>
        <w:t xml:space="preserve"> to kill </w:t>
      </w:r>
      <w:r w:rsidR="004A264E" w:rsidRPr="0070191B">
        <w:rPr>
          <w:rFonts w:eastAsia="Times New Roman"/>
        </w:rPr>
        <w:t>(</w:t>
      </w:r>
      <w:r w:rsidR="00655B4B" w:rsidRPr="0070191B">
        <w:rPr>
          <w:rFonts w:eastAsia="Times New Roman"/>
        </w:rPr>
        <w:t>the deceased</w:t>
      </w:r>
      <w:r w:rsidR="004A264E" w:rsidRPr="0070191B">
        <w:rPr>
          <w:rFonts w:eastAsia="Times New Roman"/>
        </w:rPr>
        <w:t>)</w:t>
      </w:r>
      <w:r w:rsidR="00655B4B" w:rsidRPr="0070191B">
        <w:rPr>
          <w:rFonts w:eastAsia="Times New Roman"/>
        </w:rPr>
        <w:t xml:space="preserve"> was relevant in establishing a motive for the murders </w:t>
      </w:r>
      <w:r w:rsidR="00E11659" w:rsidRPr="0070191B">
        <w:rPr>
          <w:rFonts w:eastAsia="Times New Roman"/>
        </w:rPr>
        <w:t>and the identity of the perpetrator in this circumstantial evidence case</w:t>
      </w:r>
      <w:r w:rsidR="00352897">
        <w:rPr>
          <w:rFonts w:eastAsia="Times New Roman"/>
        </w:rPr>
        <w:t>”</w:t>
      </w:r>
      <w:r w:rsidR="00A04E52" w:rsidRPr="0070191B">
        <w:rPr>
          <w:rFonts w:eastAsia="Times New Roman"/>
        </w:rPr>
        <w:t>]</w:t>
      </w:r>
      <w:r w:rsidR="007D57DC" w:rsidRPr="0070191B">
        <w:rPr>
          <w:rFonts w:eastAsia="Times New Roman"/>
        </w:rPr>
        <w:t>)</w:t>
      </w:r>
      <w:r w:rsidR="00A04E52" w:rsidRPr="0070191B">
        <w:rPr>
          <w:rFonts w:eastAsia="Times New Roman"/>
        </w:rPr>
        <w:t xml:space="preserve">; </w:t>
      </w:r>
      <w:r w:rsidR="00E17DCC" w:rsidRPr="0070191B">
        <w:rPr>
          <w:rFonts w:eastAsia="Times New Roman"/>
          <w:i/>
          <w:iCs/>
        </w:rPr>
        <w:t>People v Till</w:t>
      </w:r>
      <w:r w:rsidR="007D57DC" w:rsidRPr="0070191B">
        <w:rPr>
          <w:rFonts w:eastAsia="Times New Roman"/>
        </w:rPr>
        <w:t xml:space="preserve"> (</w:t>
      </w:r>
      <w:r w:rsidR="00E17DCC" w:rsidRPr="0070191B">
        <w:rPr>
          <w:rFonts w:eastAsia="Times New Roman"/>
        </w:rPr>
        <w:t>87 NY2d 835, 837 [1995]</w:t>
      </w:r>
      <w:r w:rsidR="00765613" w:rsidRPr="0070191B">
        <w:rPr>
          <w:rFonts w:eastAsia="Times New Roman"/>
        </w:rPr>
        <w:t xml:space="preserve"> [</w:t>
      </w:r>
      <w:r w:rsidR="00352897">
        <w:rPr>
          <w:rFonts w:eastAsia="Times New Roman"/>
        </w:rPr>
        <w:t>“</w:t>
      </w:r>
      <w:r w:rsidR="004A264E" w:rsidRPr="0070191B">
        <w:rPr>
          <w:rFonts w:eastAsia="Times New Roman"/>
        </w:rPr>
        <w:t>(</w:t>
      </w:r>
      <w:r w:rsidR="006B6411" w:rsidRPr="0070191B">
        <w:rPr>
          <w:rFonts w:eastAsia="Times New Roman"/>
        </w:rPr>
        <w:t>t</w:t>
      </w:r>
      <w:r w:rsidR="004A264E" w:rsidRPr="0070191B">
        <w:rPr>
          <w:rFonts w:eastAsia="Times New Roman"/>
        </w:rPr>
        <w:t>)</w:t>
      </w:r>
      <w:r w:rsidR="00E17DCC" w:rsidRPr="0070191B">
        <w:rPr>
          <w:rFonts w:eastAsia="Times New Roman"/>
        </w:rPr>
        <w:t>he evidence of the uncharged robbery established a motive for defendant</w:t>
      </w:r>
      <w:r w:rsidR="00352897">
        <w:rPr>
          <w:rFonts w:eastAsia="Times New Roman"/>
        </w:rPr>
        <w:t>’</w:t>
      </w:r>
      <w:r w:rsidR="00E17DCC" w:rsidRPr="0070191B">
        <w:rPr>
          <w:rFonts w:eastAsia="Times New Roman"/>
        </w:rPr>
        <w:t>s attempt to kill or assault the off-duty police officer to avoid capture and punishment</w:t>
      </w:r>
      <w:r w:rsidR="00A04E52" w:rsidRPr="0070191B">
        <w:rPr>
          <w:rFonts w:eastAsia="Times New Roman"/>
        </w:rPr>
        <w:t>”</w:t>
      </w:r>
      <w:r w:rsidR="003D2534" w:rsidRPr="0070191B">
        <w:rPr>
          <w:rFonts w:eastAsia="Times New Roman"/>
        </w:rPr>
        <w:t>]</w:t>
      </w:r>
      <w:r w:rsidR="007D57DC" w:rsidRPr="0070191B">
        <w:rPr>
          <w:rFonts w:eastAsia="Times New Roman"/>
        </w:rPr>
        <w:t>)</w:t>
      </w:r>
      <w:r w:rsidR="003D2534" w:rsidRPr="0070191B">
        <w:rPr>
          <w:rFonts w:eastAsia="Times New Roman"/>
        </w:rPr>
        <w:t>;</w:t>
      </w:r>
      <w:r w:rsidR="00343142" w:rsidRPr="0070191B">
        <w:rPr>
          <w:rFonts w:eastAsia="Times New Roman"/>
        </w:rPr>
        <w:t xml:space="preserve"> and</w:t>
      </w:r>
      <w:r w:rsidR="003D2534" w:rsidRPr="0070191B">
        <w:rPr>
          <w:rFonts w:eastAsia="Times New Roman"/>
        </w:rPr>
        <w:t xml:space="preserve"> </w:t>
      </w:r>
      <w:r w:rsidR="00E17DCC" w:rsidRPr="0070191B">
        <w:rPr>
          <w:rFonts w:eastAsia="Times New Roman"/>
          <w:i/>
          <w:iCs/>
        </w:rPr>
        <w:t>People v Mees</w:t>
      </w:r>
      <w:r w:rsidR="00E17DCC" w:rsidRPr="0070191B">
        <w:rPr>
          <w:rFonts w:eastAsia="Times New Roman"/>
        </w:rPr>
        <w:t xml:space="preserve"> </w:t>
      </w:r>
      <w:r w:rsidR="007D57DC" w:rsidRPr="0070191B">
        <w:rPr>
          <w:rFonts w:eastAsia="Times New Roman"/>
        </w:rPr>
        <w:t>(</w:t>
      </w:r>
      <w:r w:rsidR="00E17DCC" w:rsidRPr="0070191B">
        <w:rPr>
          <w:rFonts w:eastAsia="Times New Roman"/>
        </w:rPr>
        <w:t>47 NY2d 997, 998 [1979]</w:t>
      </w:r>
      <w:r w:rsidR="006B6411" w:rsidRPr="0070191B">
        <w:rPr>
          <w:rFonts w:eastAsia="Times New Roman"/>
        </w:rPr>
        <w:t xml:space="preserve"> </w:t>
      </w:r>
      <w:r w:rsidR="001D09CE" w:rsidRPr="0070191B">
        <w:rPr>
          <w:rFonts w:eastAsia="Times New Roman"/>
        </w:rPr>
        <w:t>[</w:t>
      </w:r>
      <w:r w:rsidR="00E11930" w:rsidRPr="0070191B">
        <w:rPr>
          <w:rFonts w:eastAsia="Times New Roman"/>
        </w:rPr>
        <w:t>i</w:t>
      </w:r>
      <w:r w:rsidR="00E17DCC" w:rsidRPr="0070191B">
        <w:rPr>
          <w:rFonts w:eastAsia="Times New Roman"/>
        </w:rPr>
        <w:t>n a manslaughter prosecution</w:t>
      </w:r>
      <w:r w:rsidR="001D09CE" w:rsidRPr="0070191B">
        <w:rPr>
          <w:rFonts w:eastAsia="Times New Roman"/>
        </w:rPr>
        <w:t>,</w:t>
      </w:r>
      <w:r w:rsidR="00835AF0" w:rsidRPr="0070191B">
        <w:rPr>
          <w:rFonts w:eastAsia="Times New Roman"/>
        </w:rPr>
        <w:t xml:space="preserve"> the trial </w:t>
      </w:r>
      <w:r w:rsidR="00754EF0" w:rsidRPr="0070191B">
        <w:rPr>
          <w:rFonts w:eastAsia="Times New Roman"/>
        </w:rPr>
        <w:t xml:space="preserve">court </w:t>
      </w:r>
      <w:r w:rsidR="00835AF0" w:rsidRPr="0070191B">
        <w:rPr>
          <w:rFonts w:eastAsia="Times New Roman"/>
        </w:rPr>
        <w:t>properly admitted “</w:t>
      </w:r>
      <w:r w:rsidR="00E17DCC" w:rsidRPr="0070191B">
        <w:rPr>
          <w:rFonts w:eastAsia="Times New Roman"/>
        </w:rPr>
        <w:t>evidence that a charge for assaulting the victim was pending against defendant Mees at the time of the homicide</w:t>
      </w:r>
      <w:r w:rsidR="00976A12" w:rsidRPr="0070191B">
        <w:rPr>
          <w:rFonts w:eastAsia="Times New Roman"/>
        </w:rPr>
        <w:t xml:space="preserve"> . . . </w:t>
      </w:r>
      <w:r w:rsidR="00E17DCC" w:rsidRPr="0070191B">
        <w:rPr>
          <w:rFonts w:eastAsia="Times New Roman"/>
        </w:rPr>
        <w:t xml:space="preserve">to establish motive </w:t>
      </w:r>
      <w:r w:rsidR="004D4B36" w:rsidRPr="0070191B">
        <w:rPr>
          <w:rFonts w:eastAsia="Times New Roman"/>
        </w:rPr>
        <w:t>. . .</w:t>
      </w:r>
      <w:r w:rsidR="00E17DCC" w:rsidRPr="0070191B">
        <w:rPr>
          <w:rFonts w:eastAsia="Times New Roman"/>
        </w:rPr>
        <w:t xml:space="preserve"> to avoid punishment for the prior crime </w:t>
      </w:r>
      <w:r w:rsidR="001D09CE" w:rsidRPr="0070191B">
        <w:rPr>
          <w:rFonts w:eastAsia="Times New Roman"/>
          <w:i/>
          <w:iCs/>
        </w:rPr>
        <w:t>. . .</w:t>
      </w:r>
      <w:r w:rsidR="00E17DCC" w:rsidRPr="0070191B">
        <w:rPr>
          <w:rFonts w:eastAsia="Times New Roman"/>
        </w:rPr>
        <w:t xml:space="preserve"> and the court instructed the jury that it was not to consider the prior charge as indicative of guilt or innocence of that crime</w:t>
      </w:r>
      <w:r w:rsidR="00352897">
        <w:rPr>
          <w:rFonts w:eastAsia="Times New Roman"/>
        </w:rPr>
        <w:t>”</w:t>
      </w:r>
      <w:r w:rsidR="007D57DC" w:rsidRPr="0070191B">
        <w:rPr>
          <w:rFonts w:eastAsia="Times New Roman"/>
        </w:rPr>
        <w:t>]).</w:t>
      </w:r>
    </w:p>
    <w:p w14:paraId="283F1FDC" w14:textId="77777777" w:rsidR="00EC0042" w:rsidRPr="0070191B" w:rsidRDefault="00EC0042" w:rsidP="005304A8">
      <w:pPr>
        <w:shd w:val="clear" w:color="auto" w:fill="FFFFFF"/>
        <w:spacing w:before="0" w:line="240" w:lineRule="auto"/>
        <w:jc w:val="both"/>
        <w:rPr>
          <w:rFonts w:eastAsia="Times New Roman"/>
        </w:rPr>
      </w:pPr>
    </w:p>
    <w:p w14:paraId="1C446EA5" w14:textId="25E3EEC4" w:rsidR="00EC0042" w:rsidRPr="0070191B" w:rsidRDefault="00DB40D5" w:rsidP="005304A8">
      <w:pPr>
        <w:shd w:val="clear" w:color="auto" w:fill="FFFFFF"/>
        <w:tabs>
          <w:tab w:val="left" w:pos="720"/>
        </w:tabs>
        <w:spacing w:before="0" w:line="240" w:lineRule="auto"/>
        <w:jc w:val="both"/>
        <w:rPr>
          <w:rFonts w:eastAsia="Times New Roman"/>
        </w:rPr>
      </w:pPr>
      <w:r>
        <w:rPr>
          <w:rFonts w:eastAsia="Times New Roman"/>
        </w:rPr>
        <w:tab/>
      </w:r>
      <w:r w:rsidR="00EC0042" w:rsidRPr="0070191B">
        <w:rPr>
          <w:rFonts w:eastAsia="Times New Roman"/>
        </w:rPr>
        <w:t>In particular circumstances, the Court</w:t>
      </w:r>
      <w:r w:rsidR="007E7BDF" w:rsidRPr="0070191B">
        <w:rPr>
          <w:rFonts w:eastAsia="Times New Roman"/>
        </w:rPr>
        <w:t xml:space="preserve"> of Appeals</w:t>
      </w:r>
      <w:r w:rsidR="00EC0042" w:rsidRPr="0070191B">
        <w:rPr>
          <w:rFonts w:eastAsia="Times New Roman"/>
        </w:rPr>
        <w:t xml:space="preserve"> has found that the defendant’s association with a group supplied evidence of motive. </w:t>
      </w:r>
      <w:r w:rsidR="004D3EAA" w:rsidRPr="0070191B">
        <w:rPr>
          <w:rFonts w:eastAsia="Times New Roman"/>
        </w:rPr>
        <w:t>(</w:t>
      </w:r>
      <w:r w:rsidR="00EC0042" w:rsidRPr="0070191B">
        <w:rPr>
          <w:rFonts w:eastAsia="Times New Roman"/>
          <w:i/>
          <w:iCs/>
        </w:rPr>
        <w:t>People v Bailey</w:t>
      </w:r>
      <w:r w:rsidR="004D3EAA" w:rsidRPr="0070191B">
        <w:rPr>
          <w:rFonts w:eastAsia="Times New Roman"/>
        </w:rPr>
        <w:t xml:space="preserve">, </w:t>
      </w:r>
      <w:r w:rsidR="00EC0042" w:rsidRPr="0070191B">
        <w:rPr>
          <w:rFonts w:eastAsia="Times New Roman"/>
        </w:rPr>
        <w:t xml:space="preserve">32 NY3d 70 [2018]; </w:t>
      </w:r>
      <w:r w:rsidR="00EC0042" w:rsidRPr="0070191B">
        <w:rPr>
          <w:rFonts w:eastAsia="Times New Roman"/>
          <w:i/>
          <w:iCs/>
          <w:bdr w:val="none" w:sz="0" w:space="0" w:color="auto" w:frame="1"/>
        </w:rPr>
        <w:t>People v Moore</w:t>
      </w:r>
      <w:r w:rsidR="00EC0042" w:rsidRPr="0070191B">
        <w:rPr>
          <w:rFonts w:eastAsia="Times New Roman"/>
        </w:rPr>
        <w:t>, 42 NY2d 421 [1977]</w:t>
      </w:r>
      <w:r w:rsidR="006F4B94" w:rsidRPr="0070191B">
        <w:rPr>
          <w:rFonts w:eastAsia="Times New Roman"/>
        </w:rPr>
        <w:t>.</w:t>
      </w:r>
      <w:r w:rsidR="007D57DC" w:rsidRPr="0070191B">
        <w:rPr>
          <w:rFonts w:eastAsia="Times New Roman"/>
        </w:rPr>
        <w:t>)</w:t>
      </w:r>
      <w:r w:rsidR="00EC0042" w:rsidRPr="0070191B">
        <w:rPr>
          <w:rFonts w:eastAsia="Times New Roman"/>
        </w:rPr>
        <w:t xml:space="preserve"> In </w:t>
      </w:r>
      <w:r w:rsidR="00EC0042" w:rsidRPr="0070191B">
        <w:rPr>
          <w:rFonts w:eastAsia="Times New Roman"/>
          <w:i/>
          <w:iCs/>
        </w:rPr>
        <w:t>Bailey</w:t>
      </w:r>
      <w:r w:rsidR="007D57DC" w:rsidRPr="0070191B">
        <w:rPr>
          <w:rFonts w:eastAsia="Times New Roman"/>
        </w:rPr>
        <w:t>,</w:t>
      </w:r>
      <w:r w:rsidR="007D57DC" w:rsidRPr="0070191B">
        <w:rPr>
          <w:rFonts w:eastAsia="Times New Roman"/>
          <w:i/>
          <w:iCs/>
        </w:rPr>
        <w:t xml:space="preserve"> </w:t>
      </w:r>
      <w:r w:rsidR="007D57DC" w:rsidRPr="0070191B">
        <w:rPr>
          <w:rFonts w:eastAsia="Times New Roman"/>
        </w:rPr>
        <w:t>the Court noted</w:t>
      </w:r>
      <w:r w:rsidR="00544362" w:rsidRPr="0070191B">
        <w:rPr>
          <w:rFonts w:eastAsia="Times New Roman"/>
        </w:rPr>
        <w:t xml:space="preserve"> that</w:t>
      </w:r>
      <w:r w:rsidR="00EC0042" w:rsidRPr="0070191B">
        <w:rPr>
          <w:rFonts w:eastAsia="Times New Roman"/>
          <w:i/>
          <w:iCs/>
        </w:rPr>
        <w:t xml:space="preserve"> </w:t>
      </w:r>
      <w:r w:rsidR="00352897">
        <w:rPr>
          <w:rFonts w:eastAsia="Times New Roman"/>
        </w:rPr>
        <w:t>“</w:t>
      </w:r>
      <w:r w:rsidR="00EC0042" w:rsidRPr="0070191B">
        <w:rPr>
          <w:rFonts w:eastAsia="Times New Roman"/>
        </w:rPr>
        <w:t>the testimony elicited by the People about the Bloods was probative of defendant</w:t>
      </w:r>
      <w:r w:rsidR="00352897">
        <w:rPr>
          <w:rFonts w:eastAsia="Times New Roman"/>
        </w:rPr>
        <w:t>’</w:t>
      </w:r>
      <w:r w:rsidR="00EC0042" w:rsidRPr="0070191B">
        <w:rPr>
          <w:rFonts w:eastAsia="Times New Roman"/>
        </w:rPr>
        <w:t>s motive and intent to join the assault on complainant, and provided necessary background information on the nature of the relationship between the codefendants, thus placing the charged conduct in context.</w:t>
      </w:r>
      <w:r w:rsidR="00352897">
        <w:rPr>
          <w:rFonts w:eastAsia="Times New Roman"/>
        </w:rPr>
        <w:t>”</w:t>
      </w:r>
      <w:r w:rsidR="007D57DC" w:rsidRPr="0070191B">
        <w:rPr>
          <w:rFonts w:eastAsia="Times New Roman"/>
        </w:rPr>
        <w:t xml:space="preserve"> (32 NY2d at 83</w:t>
      </w:r>
      <w:r w:rsidR="005D4A51" w:rsidRPr="0070191B">
        <w:rPr>
          <w:rFonts w:eastAsia="Times New Roman"/>
        </w:rPr>
        <w:t>.</w:t>
      </w:r>
      <w:r w:rsidR="007D57DC" w:rsidRPr="0070191B">
        <w:rPr>
          <w:rFonts w:eastAsia="Times New Roman"/>
        </w:rPr>
        <w:t>)</w:t>
      </w:r>
      <w:r w:rsidR="00EC0042" w:rsidRPr="0070191B">
        <w:rPr>
          <w:rFonts w:eastAsia="Times New Roman"/>
        </w:rPr>
        <w:t xml:space="preserve"> In </w:t>
      </w:r>
      <w:r w:rsidR="00EC0042" w:rsidRPr="0070191B">
        <w:rPr>
          <w:rFonts w:eastAsia="Times New Roman"/>
          <w:i/>
          <w:iCs/>
        </w:rPr>
        <w:t>Moore</w:t>
      </w:r>
      <w:r w:rsidR="00EC0042" w:rsidRPr="0070191B">
        <w:rPr>
          <w:rFonts w:eastAsia="Times New Roman"/>
        </w:rPr>
        <w:t>, the defendant was charged with the attempted murder of two police officers and the</w:t>
      </w:r>
      <w:r w:rsidR="005D4A51" w:rsidRPr="0070191B">
        <w:rPr>
          <w:rFonts w:eastAsia="Times New Roman"/>
        </w:rPr>
        <w:t xml:space="preserve"> </w:t>
      </w:r>
      <w:r w:rsidR="00EC0042" w:rsidRPr="0070191B">
        <w:rPr>
          <w:rFonts w:eastAsia="Times New Roman"/>
        </w:rPr>
        <w:t>“</w:t>
      </w:r>
      <w:r w:rsidR="00EC0042" w:rsidRPr="0070191B">
        <w:rPr>
          <w:rFonts w:eastAsia="Times New Roman"/>
          <w:shd w:val="clear" w:color="auto" w:fill="FFFFFF"/>
        </w:rPr>
        <w:t>evidence of the defendant</w:t>
      </w:r>
      <w:r w:rsidR="00352897">
        <w:rPr>
          <w:rFonts w:eastAsia="Times New Roman"/>
          <w:shd w:val="clear" w:color="auto" w:fill="FFFFFF"/>
        </w:rPr>
        <w:t>’</w:t>
      </w:r>
      <w:r w:rsidR="00EC0042" w:rsidRPr="0070191B">
        <w:rPr>
          <w:rFonts w:eastAsia="Times New Roman"/>
          <w:shd w:val="clear" w:color="auto" w:fill="FFFFFF"/>
        </w:rPr>
        <w:t>s relationship with the [Black Liberation Army] and their stated hostility to the police was properly admitted at trial to show the</w:t>
      </w:r>
      <w:r w:rsidR="00352897">
        <w:rPr>
          <w:rFonts w:eastAsia="Times New Roman"/>
          <w:shd w:val="clear" w:color="auto" w:fill="FFFFFF"/>
        </w:rPr>
        <w:t xml:space="preserve"> </w:t>
      </w:r>
      <w:r w:rsidR="00EC0042" w:rsidRPr="0070191B">
        <w:rPr>
          <w:rFonts w:eastAsia="Times New Roman"/>
          <w:bdr w:val="none" w:sz="0" w:space="0" w:color="auto" w:frame="1"/>
          <w:shd w:val="clear" w:color="auto" w:fill="FFFFFF"/>
        </w:rPr>
        <w:t>motive</w:t>
      </w:r>
      <w:r w:rsidR="00352897">
        <w:rPr>
          <w:rFonts w:eastAsia="Times New Roman"/>
          <w:bdr w:val="none" w:sz="0" w:space="0" w:color="auto" w:frame="1"/>
          <w:shd w:val="clear" w:color="auto" w:fill="FFFFFF"/>
        </w:rPr>
        <w:t xml:space="preserve"> </w:t>
      </w:r>
      <w:r w:rsidR="00EC0042" w:rsidRPr="0070191B">
        <w:rPr>
          <w:rFonts w:eastAsia="Times New Roman"/>
          <w:shd w:val="clear" w:color="auto" w:fill="FFFFFF"/>
        </w:rPr>
        <w:t>for the crime.</w:t>
      </w:r>
      <w:r w:rsidR="00352897">
        <w:rPr>
          <w:rFonts w:eastAsia="Times New Roman"/>
          <w:shd w:val="clear" w:color="auto" w:fill="FFFFFF"/>
        </w:rPr>
        <w:t>”</w:t>
      </w:r>
      <w:r w:rsidR="00544362" w:rsidRPr="0070191B">
        <w:rPr>
          <w:rFonts w:eastAsia="Times New Roman"/>
          <w:shd w:val="clear" w:color="auto" w:fill="FFFFFF"/>
        </w:rPr>
        <w:t xml:space="preserve"> </w:t>
      </w:r>
      <w:r w:rsidR="00544362" w:rsidRPr="0070191B">
        <w:rPr>
          <w:rFonts w:eastAsia="Times New Roman"/>
        </w:rPr>
        <w:t>(</w:t>
      </w:r>
      <w:r w:rsidR="005D4A51" w:rsidRPr="0070191B">
        <w:rPr>
          <w:rFonts w:eastAsia="Times New Roman"/>
        </w:rPr>
        <w:t xml:space="preserve">42 NY2d </w:t>
      </w:r>
      <w:r w:rsidR="00544362" w:rsidRPr="0070191B">
        <w:rPr>
          <w:rFonts w:eastAsia="Times New Roman"/>
        </w:rPr>
        <w:t>at 4</w:t>
      </w:r>
      <w:r w:rsidR="003042DA" w:rsidRPr="0070191B">
        <w:rPr>
          <w:rFonts w:eastAsia="Times New Roman"/>
        </w:rPr>
        <w:t>33.</w:t>
      </w:r>
      <w:r w:rsidR="005D4A51" w:rsidRPr="0070191B">
        <w:rPr>
          <w:rFonts w:eastAsia="Times New Roman"/>
        </w:rPr>
        <w:t>)</w:t>
      </w:r>
    </w:p>
    <w:p w14:paraId="3945E108" w14:textId="77777777" w:rsidR="00D573E4" w:rsidRPr="0070191B" w:rsidRDefault="00D573E4" w:rsidP="005304A8">
      <w:pPr>
        <w:autoSpaceDE w:val="0"/>
        <w:autoSpaceDN w:val="0"/>
        <w:adjustRightInd w:val="0"/>
        <w:snapToGrid w:val="0"/>
        <w:spacing w:before="0" w:line="240" w:lineRule="auto"/>
        <w:rPr>
          <w:rFonts w:eastAsia="Times New Roman"/>
          <w:lang w:val="x-none"/>
        </w:rPr>
      </w:pPr>
    </w:p>
    <w:p w14:paraId="5E25D860" w14:textId="1D262C93" w:rsidR="00D573E4" w:rsidRDefault="003D2534" w:rsidP="005304A8">
      <w:pPr>
        <w:shd w:val="clear" w:color="auto" w:fill="FFFFFF"/>
        <w:spacing w:before="0" w:line="240" w:lineRule="auto"/>
        <w:jc w:val="both"/>
        <w:rPr>
          <w:rFonts w:eastAsia="Times New Roman"/>
        </w:rPr>
      </w:pPr>
      <w:r w:rsidRPr="0070191B">
        <w:rPr>
          <w:rFonts w:eastAsia="Times New Roman"/>
          <w:lang w:val="x-none"/>
        </w:rPr>
        <w:tab/>
      </w:r>
      <w:r w:rsidRPr="0070191B">
        <w:rPr>
          <w:rFonts w:eastAsia="Times New Roman"/>
        </w:rPr>
        <w:t xml:space="preserve">Examples of evidence of motive that </w:t>
      </w:r>
      <w:r w:rsidR="00CE2A93" w:rsidRPr="0070191B">
        <w:rPr>
          <w:rFonts w:eastAsia="Times New Roman"/>
        </w:rPr>
        <w:t>was</w:t>
      </w:r>
      <w:r w:rsidR="0078645F" w:rsidRPr="0070191B">
        <w:rPr>
          <w:rFonts w:eastAsia="Times New Roman"/>
        </w:rPr>
        <w:t xml:space="preserve"> </w:t>
      </w:r>
      <w:r w:rsidR="000B5E90" w:rsidRPr="0070191B">
        <w:rPr>
          <w:rFonts w:eastAsia="Times New Roman"/>
        </w:rPr>
        <w:t>not admissible</w:t>
      </w:r>
      <w:r w:rsidR="00882147" w:rsidRPr="0070191B">
        <w:rPr>
          <w:rFonts w:eastAsia="Times New Roman"/>
        </w:rPr>
        <w:t xml:space="preserve"> </w:t>
      </w:r>
      <w:r w:rsidR="001C018B" w:rsidRPr="0070191B">
        <w:rPr>
          <w:rFonts w:eastAsia="Times New Roman"/>
        </w:rPr>
        <w:t>include:</w:t>
      </w:r>
      <w:r w:rsidR="00F24AF7" w:rsidRPr="0070191B">
        <w:rPr>
          <w:rFonts w:eastAsia="Times New Roman"/>
        </w:rPr>
        <w:t xml:space="preserve"> </w:t>
      </w:r>
      <w:r w:rsidR="00F24AF7" w:rsidRPr="0070191B">
        <w:rPr>
          <w:rFonts w:eastAsia="Times New Roman"/>
          <w:i/>
          <w:iCs/>
        </w:rPr>
        <w:t>People v Ely</w:t>
      </w:r>
      <w:r w:rsidR="00EA7AFE" w:rsidRPr="0070191B">
        <w:rPr>
          <w:rFonts w:eastAsia="Times New Roman"/>
          <w:i/>
          <w:iCs/>
        </w:rPr>
        <w:t xml:space="preserve"> </w:t>
      </w:r>
      <w:r w:rsidR="00EA7AFE" w:rsidRPr="0070191B">
        <w:rPr>
          <w:rFonts w:eastAsia="Times New Roman"/>
        </w:rPr>
        <w:t>(</w:t>
      </w:r>
      <w:r w:rsidR="00F24AF7" w:rsidRPr="0070191B">
        <w:rPr>
          <w:rFonts w:eastAsia="Times New Roman"/>
        </w:rPr>
        <w:t>68 NY2d 520, 522 [1986]</w:t>
      </w:r>
      <w:r w:rsidR="00EA7AFE" w:rsidRPr="0070191B">
        <w:rPr>
          <w:rFonts w:eastAsia="Times New Roman"/>
        </w:rPr>
        <w:t>)</w:t>
      </w:r>
      <w:r w:rsidR="00954B79" w:rsidRPr="0070191B">
        <w:rPr>
          <w:rFonts w:eastAsia="Times New Roman"/>
        </w:rPr>
        <w:t xml:space="preserve"> and </w:t>
      </w:r>
      <w:r w:rsidR="00B65424" w:rsidRPr="0070191B">
        <w:rPr>
          <w:rFonts w:eastAsia="Times New Roman"/>
          <w:i/>
          <w:iCs/>
        </w:rPr>
        <w:t>People v Montanez</w:t>
      </w:r>
      <w:r w:rsidR="00EA7AFE" w:rsidRPr="0070191B">
        <w:rPr>
          <w:rFonts w:eastAsia="Times New Roman"/>
        </w:rPr>
        <w:t xml:space="preserve"> (</w:t>
      </w:r>
      <w:r w:rsidR="00B65424" w:rsidRPr="0070191B">
        <w:rPr>
          <w:rFonts w:eastAsia="Times New Roman"/>
        </w:rPr>
        <w:t>41 NY2d 53, 58 [1976]</w:t>
      </w:r>
      <w:r w:rsidR="00EA7AFE" w:rsidRPr="0070191B">
        <w:rPr>
          <w:rFonts w:eastAsia="Times New Roman"/>
        </w:rPr>
        <w:t>)</w:t>
      </w:r>
      <w:r w:rsidR="00B65424" w:rsidRPr="0070191B">
        <w:rPr>
          <w:rFonts w:eastAsia="Times New Roman"/>
        </w:rPr>
        <w:t>.</w:t>
      </w:r>
    </w:p>
    <w:p w14:paraId="5C88D18D" w14:textId="77777777" w:rsidR="00DB40D5" w:rsidRPr="0070191B" w:rsidRDefault="00DB40D5" w:rsidP="005304A8">
      <w:pPr>
        <w:shd w:val="clear" w:color="auto" w:fill="FFFFFF"/>
        <w:spacing w:before="0" w:line="240" w:lineRule="auto"/>
        <w:jc w:val="both"/>
        <w:rPr>
          <w:rFonts w:eastAsia="Times New Roman"/>
        </w:rPr>
      </w:pPr>
    </w:p>
    <w:p w14:paraId="23371F8A" w14:textId="2FA7FA4B" w:rsidR="001C018B" w:rsidRPr="0070191B" w:rsidRDefault="00DB40D5" w:rsidP="007823F4">
      <w:pPr>
        <w:shd w:val="clear" w:color="auto" w:fill="FFFFFF"/>
        <w:tabs>
          <w:tab w:val="left" w:pos="720"/>
        </w:tabs>
        <w:spacing w:before="0" w:line="240" w:lineRule="auto"/>
        <w:jc w:val="both"/>
      </w:pPr>
      <w:r>
        <w:rPr>
          <w:rFonts w:eastAsia="Times New Roman"/>
        </w:rPr>
        <w:tab/>
      </w:r>
      <w:r w:rsidR="00982868" w:rsidRPr="0070191B">
        <w:rPr>
          <w:rFonts w:eastAsia="Times New Roman"/>
        </w:rPr>
        <w:t>In</w:t>
      </w:r>
      <w:r w:rsidR="00982868" w:rsidRPr="0070191B">
        <w:rPr>
          <w:rFonts w:eastAsia="Times New Roman"/>
          <w:i/>
          <w:iCs/>
        </w:rPr>
        <w:t xml:space="preserve"> </w:t>
      </w:r>
      <w:bookmarkStart w:id="2" w:name="_Hlk93014484"/>
      <w:r w:rsidR="001C018B" w:rsidRPr="0070191B">
        <w:rPr>
          <w:rFonts w:eastAsia="Times New Roman"/>
          <w:i/>
          <w:iCs/>
        </w:rPr>
        <w:t>Ely</w:t>
      </w:r>
      <w:r w:rsidR="001C018B" w:rsidRPr="0070191B">
        <w:rPr>
          <w:rFonts w:eastAsia="Times New Roman"/>
        </w:rPr>
        <w:t xml:space="preserve">, </w:t>
      </w:r>
      <w:bookmarkEnd w:id="2"/>
      <w:r w:rsidR="002D7138" w:rsidRPr="0070191B">
        <w:rPr>
          <w:rFonts w:eastAsia="Times New Roman"/>
        </w:rPr>
        <w:t>tape</w:t>
      </w:r>
      <w:r w:rsidR="00C22F67" w:rsidRPr="0070191B">
        <w:rPr>
          <w:rFonts w:eastAsia="Times New Roman"/>
        </w:rPr>
        <w:t>d</w:t>
      </w:r>
      <w:r w:rsidR="002D7138" w:rsidRPr="0070191B">
        <w:rPr>
          <w:rFonts w:eastAsia="Times New Roman"/>
        </w:rPr>
        <w:t xml:space="preserve"> conversations between the defendant and her husband “</w:t>
      </w:r>
      <w:r w:rsidR="00AA4956" w:rsidRPr="0070191B">
        <w:rPr>
          <w:rFonts w:eastAsia="Times New Roman"/>
        </w:rPr>
        <w:t>which tended to establish that defendant</w:t>
      </w:r>
      <w:r w:rsidR="00352897">
        <w:rPr>
          <w:rFonts w:eastAsia="Times New Roman"/>
        </w:rPr>
        <w:t>’</w:t>
      </w:r>
      <w:r w:rsidR="00AA4956" w:rsidRPr="0070191B">
        <w:rPr>
          <w:rFonts w:eastAsia="Times New Roman"/>
        </w:rPr>
        <w:t>s motive for procuring the murder of her former husband</w:t>
      </w:r>
      <w:r w:rsidR="000C1021" w:rsidRPr="0070191B">
        <w:rPr>
          <w:rFonts w:eastAsia="Times New Roman"/>
        </w:rPr>
        <w:t xml:space="preserve"> was to prevent his having overnight visitation with the child” </w:t>
      </w:r>
      <w:r w:rsidR="00BF242A" w:rsidRPr="0070191B">
        <w:rPr>
          <w:rFonts w:eastAsia="Times New Roman"/>
        </w:rPr>
        <w:t>were admissible</w:t>
      </w:r>
      <w:r w:rsidR="00FE06DF" w:rsidRPr="0070191B">
        <w:rPr>
          <w:rFonts w:eastAsia="Times New Roman"/>
        </w:rPr>
        <w:t>, but there was “</w:t>
      </w:r>
      <w:r w:rsidR="00FE06DF" w:rsidRPr="0070191B">
        <w:t>other highly prejudicial material” on the tapes that should have been redacted.</w:t>
      </w:r>
      <w:r w:rsidR="009120A8" w:rsidRPr="0070191B">
        <w:t xml:space="preserve"> (68 NY</w:t>
      </w:r>
      <w:r w:rsidR="00126384" w:rsidRPr="0070191B">
        <w:t>2d at 528, 531.)</w:t>
      </w:r>
      <w:r w:rsidR="00FE06DF" w:rsidRPr="0070191B">
        <w:t xml:space="preserve"> </w:t>
      </w:r>
      <w:r w:rsidR="00225A96" w:rsidRPr="0070191B">
        <w:t>As the Court explained,</w:t>
      </w:r>
      <w:r w:rsidR="007823F4">
        <w:t xml:space="preserve"> </w:t>
      </w:r>
      <w:r>
        <w:rPr>
          <w:rFonts w:eastAsia="Times New Roman"/>
        </w:rPr>
        <w:t>“</w:t>
      </w:r>
      <w:r w:rsidR="001C018B" w:rsidRPr="0070191B">
        <w:rPr>
          <w:rFonts w:eastAsia="Times New Roman"/>
        </w:rPr>
        <w:t xml:space="preserve">when, as here, tapes which are admitted to prove motive contain evidence of crimes other </w:t>
      </w:r>
      <w:r w:rsidR="001C018B" w:rsidRPr="0070191B">
        <w:rPr>
          <w:rFonts w:eastAsia="Times New Roman"/>
        </w:rPr>
        <w:lastRenderedPageBreak/>
        <w:t>than that for which defendant is on trial, unrelated to motive or the relevance of which to motive is outweighed by its prejudicial effect, which is not itself otherwise admissible and not explanatory of the acts done or words used in the admissible part of the tapes, such material should be redacted before submission of the tapes to the jury.</w:t>
      </w:r>
      <w:r>
        <w:rPr>
          <w:rFonts w:eastAsia="Times New Roman"/>
        </w:rPr>
        <w:t>”</w:t>
      </w:r>
      <w:r w:rsidR="00AE2EF1" w:rsidRPr="0070191B">
        <w:rPr>
          <w:rFonts w:eastAsia="Times New Roman"/>
        </w:rPr>
        <w:t xml:space="preserve"> (</w:t>
      </w:r>
      <w:r w:rsidR="00D9558D" w:rsidRPr="0070191B">
        <w:rPr>
          <w:rFonts w:eastAsia="Times New Roman"/>
        </w:rPr>
        <w:t>68 NY2d</w:t>
      </w:r>
      <w:r w:rsidR="00AE2EF1" w:rsidRPr="0070191B">
        <w:rPr>
          <w:rFonts w:eastAsia="Times New Roman"/>
        </w:rPr>
        <w:t xml:space="preserve"> at 522</w:t>
      </w:r>
      <w:r w:rsidR="00126384" w:rsidRPr="0070191B">
        <w:rPr>
          <w:rFonts w:eastAsia="Times New Roman"/>
        </w:rPr>
        <w:t>.</w:t>
      </w:r>
      <w:r w:rsidR="00AE2EF1" w:rsidRPr="0070191B">
        <w:rPr>
          <w:rFonts w:eastAsia="Times New Roman"/>
        </w:rPr>
        <w:t>)</w:t>
      </w:r>
    </w:p>
    <w:p w14:paraId="70F3F2B1" w14:textId="77777777" w:rsidR="001C018B" w:rsidRPr="0070191B" w:rsidRDefault="001C018B" w:rsidP="005304A8">
      <w:pPr>
        <w:shd w:val="clear" w:color="auto" w:fill="FFFFFF"/>
        <w:spacing w:before="0" w:line="240" w:lineRule="auto"/>
        <w:rPr>
          <w:rFonts w:eastAsia="Times New Roman"/>
        </w:rPr>
      </w:pPr>
    </w:p>
    <w:p w14:paraId="4EBF2E92" w14:textId="545C43A0" w:rsidR="00F251DE" w:rsidRPr="0070191B" w:rsidRDefault="00E17870" w:rsidP="005304A8">
      <w:pPr>
        <w:autoSpaceDE w:val="0"/>
        <w:autoSpaceDN w:val="0"/>
        <w:adjustRightInd w:val="0"/>
        <w:snapToGrid w:val="0"/>
        <w:spacing w:before="0" w:line="240" w:lineRule="auto"/>
        <w:jc w:val="both"/>
        <w:rPr>
          <w:rFonts w:eastAsia="Times New Roman"/>
        </w:rPr>
      </w:pPr>
      <w:r w:rsidRPr="0070191B">
        <w:rPr>
          <w:rFonts w:eastAsia="Times New Roman"/>
        </w:rPr>
        <w:tab/>
      </w:r>
      <w:r w:rsidR="009134FA" w:rsidRPr="0070191B">
        <w:rPr>
          <w:rFonts w:eastAsia="Times New Roman"/>
        </w:rPr>
        <w:t xml:space="preserve">In </w:t>
      </w:r>
      <w:r w:rsidR="00F251DE" w:rsidRPr="00352897">
        <w:rPr>
          <w:rFonts w:eastAsia="Times New Roman"/>
          <w:i/>
          <w:iCs/>
        </w:rPr>
        <w:t>Montanez</w:t>
      </w:r>
      <w:r w:rsidR="00352897">
        <w:rPr>
          <w:rFonts w:eastAsia="Times New Roman"/>
        </w:rPr>
        <w:t>,</w:t>
      </w:r>
      <w:r w:rsidR="00B65424" w:rsidRPr="00352897">
        <w:rPr>
          <w:rFonts w:eastAsia="Times New Roman"/>
        </w:rPr>
        <w:t xml:space="preserve"> </w:t>
      </w:r>
      <w:r w:rsidR="009C7268" w:rsidRPr="00352897">
        <w:rPr>
          <w:rFonts w:eastAsia="Times New Roman"/>
        </w:rPr>
        <w:t>t</w:t>
      </w:r>
      <w:r w:rsidR="009C7268" w:rsidRPr="0070191B">
        <w:rPr>
          <w:rFonts w:eastAsia="Times New Roman"/>
        </w:rPr>
        <w:t>he defendant was charged with</w:t>
      </w:r>
      <w:r w:rsidR="00187EE5" w:rsidRPr="0070191B">
        <w:rPr>
          <w:rFonts w:eastAsia="Times New Roman"/>
        </w:rPr>
        <w:t xml:space="preserve"> reckless</w:t>
      </w:r>
      <w:r w:rsidR="007B39B0" w:rsidRPr="0070191B">
        <w:rPr>
          <w:rFonts w:eastAsia="Times New Roman"/>
        </w:rPr>
        <w:t xml:space="preserve"> </w:t>
      </w:r>
      <w:r w:rsidR="00187EE5" w:rsidRPr="0070191B">
        <w:rPr>
          <w:rFonts w:eastAsia="Times New Roman"/>
        </w:rPr>
        <w:t>m</w:t>
      </w:r>
      <w:r w:rsidR="00153B8F" w:rsidRPr="0070191B">
        <w:rPr>
          <w:rFonts w:eastAsia="Times New Roman"/>
        </w:rPr>
        <w:t>anslaughter</w:t>
      </w:r>
      <w:r w:rsidR="008D7008" w:rsidRPr="0070191B">
        <w:rPr>
          <w:rFonts w:eastAsia="Times New Roman"/>
        </w:rPr>
        <w:t>. While</w:t>
      </w:r>
      <w:r w:rsidR="0031679B" w:rsidRPr="0070191B">
        <w:rPr>
          <w:rFonts w:eastAsia="Times New Roman"/>
        </w:rPr>
        <w:t xml:space="preserve"> </w:t>
      </w:r>
      <w:r w:rsidR="00F75C0E" w:rsidRPr="0070191B">
        <w:rPr>
          <w:rFonts w:eastAsia="Times New Roman"/>
        </w:rPr>
        <w:t xml:space="preserve">evidence of an argument </w:t>
      </w:r>
      <w:r w:rsidR="009B5D3C" w:rsidRPr="0070191B">
        <w:rPr>
          <w:rFonts w:eastAsia="Times New Roman"/>
        </w:rPr>
        <w:t xml:space="preserve">between the deceased and the defendant </w:t>
      </w:r>
      <w:r w:rsidR="00B942D6" w:rsidRPr="0070191B">
        <w:rPr>
          <w:rFonts w:eastAsia="Times New Roman"/>
        </w:rPr>
        <w:t xml:space="preserve">about drugs </w:t>
      </w:r>
      <w:r w:rsidR="00AE0782" w:rsidRPr="0070191B">
        <w:rPr>
          <w:rFonts w:eastAsia="Times New Roman"/>
        </w:rPr>
        <w:t>was a</w:t>
      </w:r>
      <w:r w:rsidR="00062411" w:rsidRPr="0070191B">
        <w:rPr>
          <w:rFonts w:eastAsia="Times New Roman"/>
        </w:rPr>
        <w:t>dmissible</w:t>
      </w:r>
      <w:r w:rsidR="00FF5CE4" w:rsidRPr="0070191B">
        <w:rPr>
          <w:rFonts w:eastAsia="Times New Roman"/>
        </w:rPr>
        <w:t>, additional</w:t>
      </w:r>
      <w:r w:rsidR="002910FE" w:rsidRPr="0070191B">
        <w:rPr>
          <w:rFonts w:eastAsia="Times New Roman"/>
        </w:rPr>
        <w:t xml:space="preserve"> testimony that the deceased previously </w:t>
      </w:r>
      <w:r w:rsidR="004A7359" w:rsidRPr="0070191B">
        <w:rPr>
          <w:rFonts w:eastAsia="Times New Roman"/>
        </w:rPr>
        <w:t xml:space="preserve">had </w:t>
      </w:r>
      <w:r w:rsidR="002910FE" w:rsidRPr="0070191B">
        <w:rPr>
          <w:rFonts w:eastAsia="Times New Roman"/>
        </w:rPr>
        <w:t>“smuggled large quantities of drugs into the country</w:t>
      </w:r>
      <w:r w:rsidR="000E6FC3" w:rsidRPr="0070191B">
        <w:rPr>
          <w:rFonts w:eastAsia="Times New Roman"/>
        </w:rPr>
        <w:t xml:space="preserve">,” thereby placing the defendant </w:t>
      </w:r>
      <w:r w:rsidR="006A3FD1" w:rsidRPr="0070191B">
        <w:rPr>
          <w:rFonts w:eastAsia="Times New Roman"/>
        </w:rPr>
        <w:t>“</w:t>
      </w:r>
      <w:r w:rsidR="000E6FC3" w:rsidRPr="0070191B">
        <w:rPr>
          <w:rFonts w:eastAsia="Times New Roman"/>
        </w:rPr>
        <w:t>squarely in the midst of a large scale and apparently international drug traffic</w:t>
      </w:r>
      <w:r w:rsidR="004A7359" w:rsidRPr="0070191B">
        <w:rPr>
          <w:rFonts w:eastAsia="Times New Roman"/>
        </w:rPr>
        <w:t>,</w:t>
      </w:r>
      <w:r w:rsidR="00352897">
        <w:rPr>
          <w:rFonts w:eastAsia="Times New Roman"/>
        </w:rPr>
        <w:t>”</w:t>
      </w:r>
      <w:r w:rsidR="00DF56B6" w:rsidRPr="0070191B">
        <w:rPr>
          <w:rFonts w:eastAsia="Times New Roman"/>
        </w:rPr>
        <w:t xml:space="preserve"> </w:t>
      </w:r>
      <w:r w:rsidR="009134FA" w:rsidRPr="0070191B">
        <w:rPr>
          <w:rFonts w:eastAsia="Times New Roman"/>
        </w:rPr>
        <w:t xml:space="preserve">is the </w:t>
      </w:r>
      <w:r w:rsidR="00352897">
        <w:rPr>
          <w:rFonts w:eastAsia="Times New Roman"/>
        </w:rPr>
        <w:t>“</w:t>
      </w:r>
      <w:r w:rsidR="009134FA" w:rsidRPr="0070191B">
        <w:rPr>
          <w:rFonts w:eastAsia="Times New Roman"/>
        </w:rPr>
        <w:t>classic example of a case where the prejudice to the defendant outweighed the probative value of the evidence.</w:t>
      </w:r>
      <w:r w:rsidR="00352897">
        <w:rPr>
          <w:rFonts w:eastAsia="Times New Roman"/>
        </w:rPr>
        <w:t>”</w:t>
      </w:r>
      <w:r w:rsidR="009134FA" w:rsidRPr="0070191B">
        <w:rPr>
          <w:rFonts w:eastAsia="Times New Roman"/>
        </w:rPr>
        <w:t xml:space="preserve"> </w:t>
      </w:r>
      <w:r w:rsidR="00B65424" w:rsidRPr="0070191B">
        <w:rPr>
          <w:rFonts w:eastAsia="Times New Roman"/>
        </w:rPr>
        <w:t>(</w:t>
      </w:r>
      <w:r w:rsidR="00D9558D" w:rsidRPr="0070191B">
        <w:rPr>
          <w:rFonts w:eastAsia="Times New Roman"/>
        </w:rPr>
        <w:t>41 NY2d</w:t>
      </w:r>
      <w:r w:rsidR="00B65424" w:rsidRPr="0070191B">
        <w:rPr>
          <w:rFonts w:eastAsia="Times New Roman"/>
        </w:rPr>
        <w:t xml:space="preserve"> at 58</w:t>
      </w:r>
      <w:r w:rsidR="00126384" w:rsidRPr="0070191B">
        <w:rPr>
          <w:rFonts w:eastAsia="Times New Roman"/>
        </w:rPr>
        <w:t>.</w:t>
      </w:r>
      <w:r w:rsidR="00B65424" w:rsidRPr="0070191B">
        <w:rPr>
          <w:rFonts w:eastAsia="Times New Roman"/>
        </w:rPr>
        <w:t>)</w:t>
      </w:r>
    </w:p>
    <w:p w14:paraId="698F0478" w14:textId="44B968CE" w:rsidR="00840DC9" w:rsidRPr="0070191B" w:rsidRDefault="00840DC9" w:rsidP="005304A8">
      <w:pPr>
        <w:shd w:val="clear" w:color="auto" w:fill="FFFFFF"/>
        <w:spacing w:before="0" w:line="240" w:lineRule="auto"/>
        <w:jc w:val="both"/>
        <w:rPr>
          <w:rFonts w:eastAsia="Times New Roman"/>
        </w:rPr>
      </w:pPr>
    </w:p>
    <w:p w14:paraId="6ABD1CCE" w14:textId="634E2D78" w:rsidR="00531679" w:rsidRPr="0070191B" w:rsidRDefault="005304A8" w:rsidP="005304A8">
      <w:pPr>
        <w:tabs>
          <w:tab w:val="left" w:pos="720"/>
        </w:tabs>
        <w:autoSpaceDE w:val="0"/>
        <w:autoSpaceDN w:val="0"/>
        <w:adjustRightInd w:val="0"/>
        <w:snapToGrid w:val="0"/>
        <w:spacing w:before="0" w:line="240" w:lineRule="auto"/>
        <w:jc w:val="both"/>
        <w:rPr>
          <w:rFonts w:eastAsia="Times New Roman"/>
        </w:rPr>
      </w:pPr>
      <w:r>
        <w:rPr>
          <w:rFonts w:eastAsia="Times New Roman"/>
        </w:rPr>
        <w:tab/>
      </w:r>
      <w:r w:rsidR="00531679" w:rsidRPr="0070191B">
        <w:rPr>
          <w:rFonts w:eastAsia="Times New Roman"/>
        </w:rPr>
        <w:t xml:space="preserve">An example of </w:t>
      </w:r>
      <w:r w:rsidR="00990B2C" w:rsidRPr="0070191B">
        <w:rPr>
          <w:rFonts w:eastAsia="Times New Roman"/>
        </w:rPr>
        <w:t xml:space="preserve">proffered evidence of </w:t>
      </w:r>
      <w:r w:rsidR="00531679" w:rsidRPr="0070191B">
        <w:rPr>
          <w:rFonts w:eastAsia="Times New Roman"/>
        </w:rPr>
        <w:t xml:space="preserve">motive that was not </w:t>
      </w:r>
      <w:r w:rsidR="00EB4734" w:rsidRPr="0070191B">
        <w:rPr>
          <w:rFonts w:eastAsia="Times New Roman"/>
        </w:rPr>
        <w:t xml:space="preserve">in a form that </w:t>
      </w:r>
      <w:r w:rsidR="003B79FD" w:rsidRPr="0070191B">
        <w:rPr>
          <w:rFonts w:eastAsia="Times New Roman"/>
        </w:rPr>
        <w:t xml:space="preserve">permitted </w:t>
      </w:r>
      <w:r w:rsidR="00504059" w:rsidRPr="0070191B">
        <w:rPr>
          <w:rFonts w:eastAsia="Times New Roman"/>
        </w:rPr>
        <w:t xml:space="preserve">its introduction in evidence </w:t>
      </w:r>
      <w:r w:rsidR="00531679" w:rsidRPr="0070191B">
        <w:rPr>
          <w:rFonts w:eastAsia="Times New Roman"/>
        </w:rPr>
        <w:t xml:space="preserve">is </w:t>
      </w:r>
      <w:r w:rsidR="00531679" w:rsidRPr="0070191B">
        <w:rPr>
          <w:rFonts w:eastAsia="Times New Roman"/>
          <w:i/>
          <w:iCs/>
        </w:rPr>
        <w:t>People v Steiner</w:t>
      </w:r>
      <w:r w:rsidR="00EA7AFE" w:rsidRPr="0070191B">
        <w:rPr>
          <w:rFonts w:eastAsia="Times New Roman"/>
        </w:rPr>
        <w:t xml:space="preserve"> (3</w:t>
      </w:r>
      <w:r w:rsidR="00531679" w:rsidRPr="0070191B">
        <w:rPr>
          <w:rFonts w:eastAsia="Times New Roman"/>
        </w:rPr>
        <w:t>0 NY2d 762, 763</w:t>
      </w:r>
      <w:r w:rsidR="00BE2C88" w:rsidRPr="0070191B">
        <w:rPr>
          <w:rFonts w:eastAsia="Times New Roman"/>
        </w:rPr>
        <w:t xml:space="preserve"> </w:t>
      </w:r>
      <w:r w:rsidR="00531679" w:rsidRPr="0070191B">
        <w:rPr>
          <w:rFonts w:eastAsia="Times New Roman"/>
        </w:rPr>
        <w:t>[1972]</w:t>
      </w:r>
      <w:r w:rsidR="00EA7AFE" w:rsidRPr="0070191B">
        <w:rPr>
          <w:rFonts w:eastAsia="Times New Roman"/>
        </w:rPr>
        <w:t>)</w:t>
      </w:r>
      <w:r w:rsidR="00531679" w:rsidRPr="0070191B">
        <w:rPr>
          <w:rFonts w:eastAsia="Times New Roman"/>
        </w:rPr>
        <w:t xml:space="preserve">. There, in a prosecution of a husband for the death of his wife, </w:t>
      </w:r>
      <w:r w:rsidR="00352897">
        <w:rPr>
          <w:rFonts w:eastAsia="Times New Roman"/>
        </w:rPr>
        <w:t>“</w:t>
      </w:r>
      <w:r w:rsidR="00531679" w:rsidRPr="0070191B">
        <w:rPr>
          <w:rFonts w:eastAsia="Times New Roman"/>
        </w:rPr>
        <w:t>diary entries in the decedent</w:t>
      </w:r>
      <w:r w:rsidR="00352897">
        <w:rPr>
          <w:rFonts w:eastAsia="Times New Roman"/>
        </w:rPr>
        <w:t>’</w:t>
      </w:r>
      <w:r w:rsidR="00531679" w:rsidRPr="0070191B">
        <w:rPr>
          <w:rFonts w:eastAsia="Times New Roman"/>
        </w:rPr>
        <w:t>s handwriting and indicating the husband</w:t>
      </w:r>
      <w:r w:rsidR="00352897">
        <w:rPr>
          <w:rFonts w:eastAsia="Times New Roman"/>
        </w:rPr>
        <w:t>’</w:t>
      </w:r>
      <w:r w:rsidR="00531679" w:rsidRPr="0070191B">
        <w:rPr>
          <w:rFonts w:eastAsia="Times New Roman"/>
        </w:rPr>
        <w:t>s involvement with an employee in an extramarital affair</w:t>
      </w:r>
      <w:r w:rsidR="00352897">
        <w:rPr>
          <w:rFonts w:eastAsia="Times New Roman"/>
        </w:rPr>
        <w:t>”</w:t>
      </w:r>
      <w:r w:rsidR="00531679" w:rsidRPr="0070191B">
        <w:rPr>
          <w:rFonts w:eastAsia="Times New Roman"/>
        </w:rPr>
        <w:t xml:space="preserve"> were inadmissible hearsay.</w:t>
      </w:r>
      <w:r w:rsidR="00126384" w:rsidRPr="0070191B">
        <w:rPr>
          <w:rFonts w:eastAsia="Times New Roman"/>
        </w:rPr>
        <w:t xml:space="preserve"> (</w:t>
      </w:r>
      <w:r w:rsidR="00126384" w:rsidRPr="0070191B">
        <w:rPr>
          <w:rFonts w:eastAsia="Times New Roman"/>
          <w:i/>
          <w:iCs/>
        </w:rPr>
        <w:t>Id.</w:t>
      </w:r>
      <w:r w:rsidR="00126384" w:rsidRPr="0070191B">
        <w:rPr>
          <w:rFonts w:eastAsia="Times New Roman"/>
        </w:rPr>
        <w:t>)</w:t>
      </w:r>
    </w:p>
    <w:p w14:paraId="58C27908" w14:textId="77777777" w:rsidR="006E42A9" w:rsidRPr="0070191B" w:rsidRDefault="006E42A9" w:rsidP="005304A8">
      <w:pPr>
        <w:autoSpaceDE w:val="0"/>
        <w:autoSpaceDN w:val="0"/>
        <w:adjustRightInd w:val="0"/>
        <w:snapToGrid w:val="0"/>
        <w:spacing w:before="0" w:line="240" w:lineRule="auto"/>
        <w:jc w:val="both"/>
        <w:rPr>
          <w:rFonts w:eastAsia="Times New Roman"/>
          <w:b/>
          <w:lang w:val="x-none"/>
        </w:rPr>
      </w:pPr>
    </w:p>
    <w:p w14:paraId="18FBEC0D" w14:textId="70BA8447" w:rsidR="00B34169" w:rsidRPr="0070191B" w:rsidRDefault="00017962" w:rsidP="005304A8">
      <w:pPr>
        <w:autoSpaceDE w:val="0"/>
        <w:autoSpaceDN w:val="0"/>
        <w:adjustRightInd w:val="0"/>
        <w:snapToGrid w:val="0"/>
        <w:spacing w:before="0" w:line="240" w:lineRule="auto"/>
        <w:jc w:val="both"/>
        <w:rPr>
          <w:b/>
          <w:bCs/>
        </w:rPr>
      </w:pPr>
      <w:r w:rsidRPr="0070191B">
        <w:rPr>
          <w:rFonts w:eastAsia="Times New Roman"/>
          <w:b/>
          <w:lang w:val="x-none"/>
        </w:rPr>
        <w:tab/>
      </w:r>
      <w:r w:rsidRPr="0070191B">
        <w:rPr>
          <w:rFonts w:eastAsia="Times New Roman"/>
          <w:b/>
        </w:rPr>
        <w:t>Subdivision (</w:t>
      </w:r>
      <w:r w:rsidR="00863532" w:rsidRPr="0070191B">
        <w:rPr>
          <w:rFonts w:eastAsia="Times New Roman"/>
          <w:b/>
        </w:rPr>
        <w:t>4</w:t>
      </w:r>
      <w:r w:rsidRPr="0070191B">
        <w:rPr>
          <w:rFonts w:eastAsia="Times New Roman"/>
          <w:b/>
        </w:rPr>
        <w:t>)</w:t>
      </w:r>
      <w:r w:rsidRPr="0070191B">
        <w:rPr>
          <w:rFonts w:eastAsia="Times New Roman"/>
          <w:bCs/>
        </w:rPr>
        <w:t xml:space="preserve"> </w:t>
      </w:r>
      <w:r w:rsidR="00CA599B" w:rsidRPr="0070191B">
        <w:rPr>
          <w:rFonts w:eastAsia="Times New Roman"/>
          <w:bCs/>
        </w:rPr>
        <w:t xml:space="preserve">is derived from </w:t>
      </w:r>
      <w:r w:rsidRPr="0070191B">
        <w:rPr>
          <w:rFonts w:eastAsia="Times New Roman"/>
          <w:i/>
          <w:iCs/>
        </w:rPr>
        <w:t>People v Dorm</w:t>
      </w:r>
      <w:r w:rsidR="00EA7AFE" w:rsidRPr="0070191B">
        <w:rPr>
          <w:rFonts w:eastAsia="Times New Roman"/>
        </w:rPr>
        <w:t xml:space="preserve"> (</w:t>
      </w:r>
      <w:r w:rsidRPr="0070191B">
        <w:rPr>
          <w:rFonts w:eastAsia="Times New Roman"/>
        </w:rPr>
        <w:t>12 NY3d 16, 19 [2009]</w:t>
      </w:r>
      <w:r w:rsidR="00CA599B" w:rsidRPr="0070191B">
        <w:rPr>
          <w:rFonts w:eastAsia="Times New Roman"/>
        </w:rPr>
        <w:t xml:space="preserve"> [the trial court did not abuse its discretion when it allowed in evidence, with appropriate limiting instruction, the defendant’s prior conduct relating to the complainant that was </w:t>
      </w:r>
      <w:r w:rsidR="00352897">
        <w:rPr>
          <w:rFonts w:eastAsia="Times New Roman"/>
        </w:rPr>
        <w:t>“</w:t>
      </w:r>
      <w:r w:rsidRPr="0070191B">
        <w:rPr>
          <w:rFonts w:eastAsia="Times New Roman"/>
        </w:rPr>
        <w:t>probative of his motive and intent to assault his victim; it provided necessary background information on the nature of the relationship and placed the charged conduct in context</w:t>
      </w:r>
      <w:r w:rsidR="00CA599B" w:rsidRPr="0070191B">
        <w:rPr>
          <w:rFonts w:eastAsia="Times New Roman"/>
        </w:rPr>
        <w:t>”]</w:t>
      </w:r>
      <w:r w:rsidR="00126384" w:rsidRPr="0070191B">
        <w:rPr>
          <w:rFonts w:eastAsia="Times New Roman"/>
        </w:rPr>
        <w:t xml:space="preserve">; </w:t>
      </w:r>
      <w:r w:rsidR="00126384" w:rsidRPr="0070191B">
        <w:rPr>
          <w:rFonts w:eastAsia="Times New Roman"/>
          <w:i/>
          <w:iCs/>
        </w:rPr>
        <w:t>a</w:t>
      </w:r>
      <w:r w:rsidR="003D1560" w:rsidRPr="0070191B">
        <w:rPr>
          <w:rFonts w:eastAsia="Times New Roman"/>
          <w:i/>
          <w:iCs/>
        </w:rPr>
        <w:t xml:space="preserve">ccord </w:t>
      </w:r>
      <w:r w:rsidR="003D1560" w:rsidRPr="0070191B">
        <w:rPr>
          <w:rFonts w:eastAsia="Times New Roman"/>
          <w:i/>
          <w:lang w:val="x-none"/>
        </w:rPr>
        <w:t>People</w:t>
      </w:r>
      <w:r w:rsidR="003D1560" w:rsidRPr="0070191B">
        <w:rPr>
          <w:rFonts w:eastAsia="Times New Roman"/>
          <w:i/>
        </w:rPr>
        <w:t xml:space="preserve"> </w:t>
      </w:r>
      <w:r w:rsidR="003D1560" w:rsidRPr="0070191B">
        <w:rPr>
          <w:rFonts w:eastAsia="Times New Roman"/>
          <w:i/>
          <w:lang w:val="x-none"/>
        </w:rPr>
        <w:t>v Frankline</w:t>
      </w:r>
      <w:r w:rsidR="001B2A06" w:rsidRPr="0070191B">
        <w:rPr>
          <w:rFonts w:eastAsia="Times New Roman"/>
          <w:iCs/>
        </w:rPr>
        <w:t xml:space="preserve">, </w:t>
      </w:r>
      <w:r w:rsidR="003D1560" w:rsidRPr="0070191B">
        <w:rPr>
          <w:rFonts w:eastAsia="Times New Roman"/>
          <w:iCs/>
          <w:lang w:val="x-none"/>
        </w:rPr>
        <w:t>27</w:t>
      </w:r>
      <w:r w:rsidR="003D1560" w:rsidRPr="0070191B">
        <w:rPr>
          <w:rFonts w:eastAsia="Times New Roman"/>
          <w:lang w:val="x-none"/>
        </w:rPr>
        <w:t xml:space="preserve"> N</w:t>
      </w:r>
      <w:r w:rsidR="00CE3405" w:rsidRPr="0070191B">
        <w:rPr>
          <w:rFonts w:eastAsia="Times New Roman"/>
        </w:rPr>
        <w:t>Y</w:t>
      </w:r>
      <w:r w:rsidR="003D1560" w:rsidRPr="0070191B">
        <w:rPr>
          <w:rFonts w:eastAsia="Times New Roman"/>
          <w:lang w:val="x-none"/>
        </w:rPr>
        <w:t>3d 1113</w:t>
      </w:r>
      <w:r w:rsidR="003D1560" w:rsidRPr="0070191B">
        <w:rPr>
          <w:rFonts w:eastAsia="Times New Roman"/>
        </w:rPr>
        <w:t xml:space="preserve"> [</w:t>
      </w:r>
      <w:r w:rsidR="003D1560" w:rsidRPr="0070191B">
        <w:rPr>
          <w:rFonts w:eastAsia="Times New Roman"/>
          <w:lang w:val="x-none"/>
        </w:rPr>
        <w:t>2016</w:t>
      </w:r>
      <w:r w:rsidR="003D1560" w:rsidRPr="0070191B">
        <w:rPr>
          <w:rFonts w:eastAsia="Times New Roman"/>
        </w:rPr>
        <w:t>]</w:t>
      </w:r>
      <w:r w:rsidR="001B2A06" w:rsidRPr="0070191B">
        <w:rPr>
          <w:rFonts w:eastAsia="Times New Roman"/>
        </w:rPr>
        <w:t xml:space="preserve">; </w:t>
      </w:r>
      <w:r w:rsidR="001B2A06" w:rsidRPr="0070191B">
        <w:rPr>
          <w:rFonts w:eastAsia="Times New Roman"/>
          <w:i/>
          <w:iCs/>
        </w:rPr>
        <w:t>s</w:t>
      </w:r>
      <w:r w:rsidR="00324DF3" w:rsidRPr="0070191B">
        <w:rPr>
          <w:rFonts w:eastAsia="Times New Roman"/>
          <w:i/>
          <w:iCs/>
        </w:rPr>
        <w:t>ee</w:t>
      </w:r>
      <w:r w:rsidR="00324DF3" w:rsidRPr="0070191B">
        <w:rPr>
          <w:rFonts w:eastAsia="Times New Roman"/>
        </w:rPr>
        <w:t xml:space="preserve"> </w:t>
      </w:r>
      <w:r w:rsidR="0091194E" w:rsidRPr="0070191B">
        <w:rPr>
          <w:rFonts w:eastAsia="Times New Roman"/>
          <w:i/>
          <w:iCs/>
        </w:rPr>
        <w:t>People v Vega</w:t>
      </w:r>
      <w:r w:rsidR="001B2A06" w:rsidRPr="0070191B">
        <w:rPr>
          <w:rFonts w:eastAsia="Times New Roman"/>
        </w:rPr>
        <w:t xml:space="preserve">, </w:t>
      </w:r>
      <w:r w:rsidR="0091194E" w:rsidRPr="0070191B">
        <w:rPr>
          <w:rFonts w:eastAsia="Times New Roman"/>
        </w:rPr>
        <w:t>3 AD3d 239, 249 [1st Dept 2004]</w:t>
      </w:r>
      <w:r w:rsidR="00414866" w:rsidRPr="0070191B">
        <w:rPr>
          <w:rFonts w:eastAsia="Times New Roman"/>
        </w:rPr>
        <w:t xml:space="preserve"> </w:t>
      </w:r>
      <w:r w:rsidR="00035B65" w:rsidRPr="0070191B">
        <w:rPr>
          <w:rFonts w:eastAsia="Times New Roman"/>
        </w:rPr>
        <w:t>[</w:t>
      </w:r>
      <w:r w:rsidR="00EF1973" w:rsidRPr="0070191B">
        <w:rPr>
          <w:rFonts w:eastAsia="Times New Roman"/>
        </w:rPr>
        <w:t>approving</w:t>
      </w:r>
      <w:r w:rsidR="006409FC" w:rsidRPr="0070191B">
        <w:rPr>
          <w:rFonts w:eastAsia="Times New Roman"/>
        </w:rPr>
        <w:t xml:space="preserve"> “</w:t>
      </w:r>
      <w:r w:rsidR="00CD54AA" w:rsidRPr="0070191B">
        <w:rPr>
          <w:rFonts w:eastAsia="Times New Roman"/>
        </w:rPr>
        <w:t>evidence that defendant had a history of inflicting physical injury to the decedent</w:t>
      </w:r>
      <w:r w:rsidR="00A101DB" w:rsidRPr="0070191B">
        <w:rPr>
          <w:rFonts w:eastAsia="Times New Roman"/>
        </w:rPr>
        <w:t xml:space="preserve">” </w:t>
      </w:r>
      <w:r w:rsidR="004B0416" w:rsidRPr="0070191B">
        <w:rPr>
          <w:rFonts w:eastAsia="Times New Roman"/>
        </w:rPr>
        <w:t xml:space="preserve">to show </w:t>
      </w:r>
      <w:r w:rsidR="00F5610A" w:rsidRPr="0070191B">
        <w:rPr>
          <w:rFonts w:eastAsia="Times New Roman"/>
        </w:rPr>
        <w:t>“</w:t>
      </w:r>
      <w:r w:rsidR="004B0416" w:rsidRPr="0070191B">
        <w:rPr>
          <w:rFonts w:eastAsia="Times New Roman"/>
        </w:rPr>
        <w:t>a</w:t>
      </w:r>
      <w:r w:rsidR="00352897">
        <w:rPr>
          <w:rFonts w:eastAsia="Times New Roman"/>
        </w:rPr>
        <w:t xml:space="preserve"> </w:t>
      </w:r>
      <w:r w:rsidR="004B0416" w:rsidRPr="0070191B">
        <w:rPr>
          <w:rFonts w:eastAsia="Times New Roman"/>
        </w:rPr>
        <w:t>motive</w:t>
      </w:r>
      <w:r w:rsidR="00352897">
        <w:rPr>
          <w:rFonts w:eastAsia="Times New Roman"/>
        </w:rPr>
        <w:t xml:space="preserve"> </w:t>
      </w:r>
      <w:r w:rsidR="004B0416" w:rsidRPr="0070191B">
        <w:rPr>
          <w:rFonts w:eastAsia="Times New Roman"/>
        </w:rPr>
        <w:t>to kill the decedent”</w:t>
      </w:r>
      <w:r w:rsidR="00733A4E" w:rsidRPr="0070191B">
        <w:rPr>
          <w:rFonts w:eastAsia="Times New Roman"/>
        </w:rPr>
        <w:t>]</w:t>
      </w:r>
      <w:r w:rsidR="001B2A06" w:rsidRPr="0070191B">
        <w:rPr>
          <w:rFonts w:eastAsia="Times New Roman"/>
        </w:rPr>
        <w:t>;</w:t>
      </w:r>
      <w:r w:rsidR="00F379AA" w:rsidRPr="0070191B">
        <w:rPr>
          <w:rFonts w:eastAsia="Times New Roman"/>
        </w:rPr>
        <w:t xml:space="preserve"> </w:t>
      </w:r>
      <w:r w:rsidR="001B2A06" w:rsidRPr="0070191B">
        <w:rPr>
          <w:rFonts w:eastAsia="Times New Roman"/>
          <w:i/>
          <w:iCs/>
        </w:rPr>
        <w:t>s</w:t>
      </w:r>
      <w:r w:rsidR="00566862" w:rsidRPr="0070191B">
        <w:rPr>
          <w:rFonts w:eastAsia="Times New Roman"/>
          <w:i/>
          <w:iCs/>
        </w:rPr>
        <w:t>ee also</w:t>
      </w:r>
      <w:r w:rsidR="00566862" w:rsidRPr="0070191B">
        <w:rPr>
          <w:rFonts w:eastAsia="Times New Roman"/>
        </w:rPr>
        <w:t xml:space="preserve"> Guide to NY Evid rule</w:t>
      </w:r>
      <w:r w:rsidR="001B2A06" w:rsidRPr="0070191B">
        <w:rPr>
          <w:rFonts w:eastAsia="Times New Roman"/>
        </w:rPr>
        <w:t>s</w:t>
      </w:r>
      <w:r w:rsidR="00566862" w:rsidRPr="0070191B">
        <w:rPr>
          <w:rFonts w:eastAsia="Times New Roman"/>
        </w:rPr>
        <w:t xml:space="preserve"> </w:t>
      </w:r>
      <w:r w:rsidR="000F0049" w:rsidRPr="0070191B">
        <w:rPr>
          <w:rFonts w:eastAsia="Times New Roman"/>
        </w:rPr>
        <w:t>7.06</w:t>
      </w:r>
      <w:r w:rsidR="001B2A06" w:rsidRPr="0070191B">
        <w:rPr>
          <w:rFonts w:eastAsia="Times New Roman"/>
        </w:rPr>
        <w:t xml:space="preserve">, </w:t>
      </w:r>
      <w:r w:rsidR="000F0049" w:rsidRPr="0070191B">
        <w:rPr>
          <w:rFonts w:eastAsia="Times New Roman"/>
        </w:rPr>
        <w:t>Abused Person Syndrome</w:t>
      </w:r>
      <w:r w:rsidR="001B2A06" w:rsidRPr="0070191B">
        <w:rPr>
          <w:rFonts w:eastAsia="Times New Roman"/>
        </w:rPr>
        <w:t>;</w:t>
      </w:r>
      <w:r w:rsidR="00F759C7" w:rsidRPr="0070191B">
        <w:rPr>
          <w:rFonts w:eastAsia="Times New Roman"/>
        </w:rPr>
        <w:t xml:space="preserve"> </w:t>
      </w:r>
      <w:hyperlink r:id="rId9" w:history="1">
        <w:r w:rsidR="00AA7F03" w:rsidRPr="0070191B">
          <w:rPr>
            <w:rStyle w:val="Strong"/>
            <w:b w:val="0"/>
            <w:bCs w:val="0"/>
          </w:rPr>
          <w:t>4.21</w:t>
        </w:r>
        <w:r w:rsidR="001B2A06" w:rsidRPr="0070191B">
          <w:rPr>
            <w:rStyle w:val="Strong"/>
            <w:b w:val="0"/>
            <w:bCs w:val="0"/>
          </w:rPr>
          <w:t xml:space="preserve">, </w:t>
        </w:r>
        <w:r w:rsidR="00AA7F03" w:rsidRPr="0070191B">
          <w:rPr>
            <w:rStyle w:val="Strong"/>
            <w:b w:val="0"/>
            <w:bCs w:val="0"/>
          </w:rPr>
          <w:t xml:space="preserve">Evidence </w:t>
        </w:r>
        <w:r w:rsidR="00826ACE" w:rsidRPr="0070191B">
          <w:rPr>
            <w:rStyle w:val="Strong"/>
            <w:b w:val="0"/>
            <w:bCs w:val="0"/>
          </w:rPr>
          <w:t>o</w:t>
        </w:r>
        <w:r w:rsidR="00AA7F03" w:rsidRPr="0070191B">
          <w:rPr>
            <w:rStyle w:val="Strong"/>
            <w:b w:val="0"/>
            <w:bCs w:val="0"/>
          </w:rPr>
          <w:t xml:space="preserve">f Crimes </w:t>
        </w:r>
        <w:r w:rsidR="00826ACE" w:rsidRPr="0070191B">
          <w:rPr>
            <w:rStyle w:val="Strong"/>
            <w:b w:val="0"/>
            <w:bCs w:val="0"/>
          </w:rPr>
          <w:t>a</w:t>
        </w:r>
        <w:r w:rsidR="00AA7F03" w:rsidRPr="0070191B">
          <w:rPr>
            <w:rStyle w:val="Strong"/>
            <w:b w:val="0"/>
            <w:bCs w:val="0"/>
          </w:rPr>
          <w:t xml:space="preserve">nd Wrongs </w:t>
        </w:r>
        <w:r w:rsidR="001B2A06" w:rsidRPr="0070191B">
          <w:rPr>
            <w:rStyle w:val="Strong"/>
            <w:b w:val="0"/>
            <w:bCs w:val="0"/>
          </w:rPr>
          <w:t>[</w:t>
        </w:r>
        <w:r w:rsidR="00AA7F03" w:rsidRPr="00176C9F">
          <w:rPr>
            <w:rStyle w:val="Strong"/>
            <w:b w:val="0"/>
            <w:bCs w:val="0"/>
            <w:i/>
            <w:iCs/>
          </w:rPr>
          <w:t>Molineux</w:t>
        </w:r>
      </w:hyperlink>
      <w:r w:rsidR="001B2A06" w:rsidRPr="0070191B">
        <w:rPr>
          <w:rStyle w:val="Strong"/>
          <w:b w:val="0"/>
          <w:bCs w:val="0"/>
        </w:rPr>
        <w:t>]</w:t>
      </w:r>
      <w:r w:rsidR="004A4FAB" w:rsidRPr="0070191B">
        <w:t>).</w:t>
      </w:r>
    </w:p>
    <w:sectPr w:rsidR="00B34169" w:rsidRPr="0070191B" w:rsidSect="0070191B">
      <w:footerReference w:type="default" r:id="rId10"/>
      <w:pgSz w:w="12240" w:h="15840"/>
      <w:pgMar w:top="1440" w:right="2160" w:bottom="1440" w:left="21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9CC8" w14:textId="77777777" w:rsidR="00A11729" w:rsidRDefault="00A11729" w:rsidP="0070191B">
      <w:pPr>
        <w:spacing w:before="0" w:line="240" w:lineRule="auto"/>
      </w:pPr>
      <w:r>
        <w:separator/>
      </w:r>
    </w:p>
  </w:endnote>
  <w:endnote w:type="continuationSeparator" w:id="0">
    <w:p w14:paraId="7EC56F11" w14:textId="77777777" w:rsidR="00A11729" w:rsidRDefault="00A11729" w:rsidP="0070191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652202"/>
      <w:docPartObj>
        <w:docPartGallery w:val="Page Numbers (Bottom of Page)"/>
        <w:docPartUnique/>
      </w:docPartObj>
    </w:sdtPr>
    <w:sdtEndPr>
      <w:rPr>
        <w:noProof/>
      </w:rPr>
    </w:sdtEndPr>
    <w:sdtContent>
      <w:p w14:paraId="24A6A20D" w14:textId="4B569E33" w:rsidR="0070191B" w:rsidRDefault="007019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8625" w14:textId="77777777" w:rsidR="00A11729" w:rsidRDefault="00A11729" w:rsidP="0070191B">
      <w:pPr>
        <w:spacing w:before="0" w:line="240" w:lineRule="auto"/>
      </w:pPr>
      <w:r>
        <w:separator/>
      </w:r>
    </w:p>
  </w:footnote>
  <w:footnote w:type="continuationSeparator" w:id="0">
    <w:p w14:paraId="2188D6BF" w14:textId="77777777" w:rsidR="00A11729" w:rsidRDefault="00A11729" w:rsidP="0070191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B458A"/>
    <w:multiLevelType w:val="multilevel"/>
    <w:tmpl w:val="1226AF96"/>
    <w:lvl w:ilvl="0">
      <w:start w:val="4"/>
      <w:numFmt w:val="decimal"/>
      <w:lvlText w:val="%1"/>
      <w:lvlJc w:val="left"/>
      <w:pPr>
        <w:ind w:left="750" w:hanging="750"/>
      </w:pPr>
      <w:rPr>
        <w:rFonts w:hint="default"/>
      </w:rPr>
    </w:lvl>
    <w:lvl w:ilvl="1">
      <w:start w:val="24"/>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E4F633C"/>
    <w:multiLevelType w:val="hybridMultilevel"/>
    <w:tmpl w:val="1936B466"/>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55830B3"/>
    <w:multiLevelType w:val="hybridMultilevel"/>
    <w:tmpl w:val="AA889FB2"/>
    <w:lvl w:ilvl="0" w:tplc="BD4ED3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F3F66"/>
    <w:multiLevelType w:val="hybridMultilevel"/>
    <w:tmpl w:val="FC864AAE"/>
    <w:lvl w:ilvl="0" w:tplc="81E21DA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996B80"/>
    <w:multiLevelType w:val="hybridMultilevel"/>
    <w:tmpl w:val="6E7CE688"/>
    <w:lvl w:ilvl="0" w:tplc="255A77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41CAA"/>
    <w:multiLevelType w:val="hybridMultilevel"/>
    <w:tmpl w:val="6E36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21896">
    <w:abstractNumId w:val="5"/>
  </w:num>
  <w:num w:numId="2" w16cid:durableId="219022942">
    <w:abstractNumId w:val="3"/>
  </w:num>
  <w:num w:numId="3" w16cid:durableId="1788430523">
    <w:abstractNumId w:val="4"/>
  </w:num>
  <w:num w:numId="4" w16cid:durableId="1787118454">
    <w:abstractNumId w:val="2"/>
  </w:num>
  <w:num w:numId="5" w16cid:durableId="1746683988">
    <w:abstractNumId w:val="1"/>
  </w:num>
  <w:num w:numId="6" w16cid:durableId="113737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sjQxMLa0NDYzNzJQ0lEKTi0uzszPAykwqgUAgasXwSwAAAA="/>
  </w:docVars>
  <w:rsids>
    <w:rsidRoot w:val="004618B5"/>
    <w:rsid w:val="00007AE8"/>
    <w:rsid w:val="0001354A"/>
    <w:rsid w:val="00013803"/>
    <w:rsid w:val="000155E8"/>
    <w:rsid w:val="00017962"/>
    <w:rsid w:val="00035B65"/>
    <w:rsid w:val="00035D7F"/>
    <w:rsid w:val="00041945"/>
    <w:rsid w:val="00042DA7"/>
    <w:rsid w:val="00050A7E"/>
    <w:rsid w:val="0005146B"/>
    <w:rsid w:val="00062411"/>
    <w:rsid w:val="00066A65"/>
    <w:rsid w:val="00072831"/>
    <w:rsid w:val="00075CB6"/>
    <w:rsid w:val="000838DA"/>
    <w:rsid w:val="0009223D"/>
    <w:rsid w:val="000A2A33"/>
    <w:rsid w:val="000B5E90"/>
    <w:rsid w:val="000C1021"/>
    <w:rsid w:val="000D6878"/>
    <w:rsid w:val="000E1965"/>
    <w:rsid w:val="000E4793"/>
    <w:rsid w:val="000E6FC3"/>
    <w:rsid w:val="000F0049"/>
    <w:rsid w:val="000F66F8"/>
    <w:rsid w:val="000F6779"/>
    <w:rsid w:val="00112A9C"/>
    <w:rsid w:val="00124D56"/>
    <w:rsid w:val="00126384"/>
    <w:rsid w:val="00140188"/>
    <w:rsid w:val="00140F15"/>
    <w:rsid w:val="001476AD"/>
    <w:rsid w:val="001539DE"/>
    <w:rsid w:val="00153B8F"/>
    <w:rsid w:val="00164FC7"/>
    <w:rsid w:val="00166C6F"/>
    <w:rsid w:val="00170D20"/>
    <w:rsid w:val="00171442"/>
    <w:rsid w:val="00174508"/>
    <w:rsid w:val="00176B85"/>
    <w:rsid w:val="00176C9F"/>
    <w:rsid w:val="00185AD7"/>
    <w:rsid w:val="00187EE5"/>
    <w:rsid w:val="00191591"/>
    <w:rsid w:val="00197AA0"/>
    <w:rsid w:val="001A254E"/>
    <w:rsid w:val="001A2DDD"/>
    <w:rsid w:val="001A48E5"/>
    <w:rsid w:val="001A54D1"/>
    <w:rsid w:val="001B030A"/>
    <w:rsid w:val="001B1042"/>
    <w:rsid w:val="001B154A"/>
    <w:rsid w:val="001B2A06"/>
    <w:rsid w:val="001B2C72"/>
    <w:rsid w:val="001B39C3"/>
    <w:rsid w:val="001B5929"/>
    <w:rsid w:val="001C018B"/>
    <w:rsid w:val="001D09CE"/>
    <w:rsid w:val="001E10FB"/>
    <w:rsid w:val="001E588D"/>
    <w:rsid w:val="001F461A"/>
    <w:rsid w:val="001F70C1"/>
    <w:rsid w:val="00207790"/>
    <w:rsid w:val="002123AE"/>
    <w:rsid w:val="002159A1"/>
    <w:rsid w:val="00217650"/>
    <w:rsid w:val="00222A7D"/>
    <w:rsid w:val="00225A96"/>
    <w:rsid w:val="00227E6E"/>
    <w:rsid w:val="00236173"/>
    <w:rsid w:val="0025370B"/>
    <w:rsid w:val="00254815"/>
    <w:rsid w:val="002562CC"/>
    <w:rsid w:val="002747BE"/>
    <w:rsid w:val="00274E6C"/>
    <w:rsid w:val="0028219F"/>
    <w:rsid w:val="002910FE"/>
    <w:rsid w:val="00291187"/>
    <w:rsid w:val="002A1D56"/>
    <w:rsid w:val="002A3A6F"/>
    <w:rsid w:val="002B6C6F"/>
    <w:rsid w:val="002B7A3B"/>
    <w:rsid w:val="002C5205"/>
    <w:rsid w:val="002D7138"/>
    <w:rsid w:val="002F3F8F"/>
    <w:rsid w:val="003042DA"/>
    <w:rsid w:val="003148D1"/>
    <w:rsid w:val="0031679B"/>
    <w:rsid w:val="00320E11"/>
    <w:rsid w:val="003211BE"/>
    <w:rsid w:val="00324AF0"/>
    <w:rsid w:val="00324DF3"/>
    <w:rsid w:val="00343142"/>
    <w:rsid w:val="00352897"/>
    <w:rsid w:val="00354A9B"/>
    <w:rsid w:val="00354D92"/>
    <w:rsid w:val="003634BF"/>
    <w:rsid w:val="00394A35"/>
    <w:rsid w:val="00396C5B"/>
    <w:rsid w:val="003B79FD"/>
    <w:rsid w:val="003C241D"/>
    <w:rsid w:val="003D1560"/>
    <w:rsid w:val="003D2534"/>
    <w:rsid w:val="003E2C9D"/>
    <w:rsid w:val="003E6F5F"/>
    <w:rsid w:val="003E764A"/>
    <w:rsid w:val="003F6BD2"/>
    <w:rsid w:val="00403DC6"/>
    <w:rsid w:val="00404F1B"/>
    <w:rsid w:val="004103E3"/>
    <w:rsid w:val="00414866"/>
    <w:rsid w:val="00420549"/>
    <w:rsid w:val="0043330E"/>
    <w:rsid w:val="004455EB"/>
    <w:rsid w:val="0044635A"/>
    <w:rsid w:val="004552FE"/>
    <w:rsid w:val="004618B5"/>
    <w:rsid w:val="00467DBC"/>
    <w:rsid w:val="00471B7E"/>
    <w:rsid w:val="004723F1"/>
    <w:rsid w:val="00472F36"/>
    <w:rsid w:val="00475DAA"/>
    <w:rsid w:val="00491E84"/>
    <w:rsid w:val="00493462"/>
    <w:rsid w:val="00497187"/>
    <w:rsid w:val="004A01CD"/>
    <w:rsid w:val="004A23BA"/>
    <w:rsid w:val="004A264E"/>
    <w:rsid w:val="004A2EAC"/>
    <w:rsid w:val="004A4FAB"/>
    <w:rsid w:val="004A7359"/>
    <w:rsid w:val="004B0416"/>
    <w:rsid w:val="004B1131"/>
    <w:rsid w:val="004B766D"/>
    <w:rsid w:val="004C0B95"/>
    <w:rsid w:val="004C6325"/>
    <w:rsid w:val="004D3EAA"/>
    <w:rsid w:val="004D4B36"/>
    <w:rsid w:val="004D688D"/>
    <w:rsid w:val="004E6AB3"/>
    <w:rsid w:val="004E787B"/>
    <w:rsid w:val="004F2182"/>
    <w:rsid w:val="004F2F63"/>
    <w:rsid w:val="004F7E29"/>
    <w:rsid w:val="00504059"/>
    <w:rsid w:val="00506497"/>
    <w:rsid w:val="00512C01"/>
    <w:rsid w:val="0052494B"/>
    <w:rsid w:val="00526DA6"/>
    <w:rsid w:val="005304A8"/>
    <w:rsid w:val="00531679"/>
    <w:rsid w:val="00540ED4"/>
    <w:rsid w:val="00544362"/>
    <w:rsid w:val="00545C34"/>
    <w:rsid w:val="00556C06"/>
    <w:rsid w:val="00563B07"/>
    <w:rsid w:val="00566862"/>
    <w:rsid w:val="00583AB0"/>
    <w:rsid w:val="00585F90"/>
    <w:rsid w:val="00590324"/>
    <w:rsid w:val="00597E52"/>
    <w:rsid w:val="005A48BC"/>
    <w:rsid w:val="005B07E5"/>
    <w:rsid w:val="005B1301"/>
    <w:rsid w:val="005B2D63"/>
    <w:rsid w:val="005B34E8"/>
    <w:rsid w:val="005D4A51"/>
    <w:rsid w:val="005E1A2A"/>
    <w:rsid w:val="005E1CA4"/>
    <w:rsid w:val="005E29D5"/>
    <w:rsid w:val="005E3033"/>
    <w:rsid w:val="005E4C1F"/>
    <w:rsid w:val="005F78A7"/>
    <w:rsid w:val="00613D92"/>
    <w:rsid w:val="00615B1C"/>
    <w:rsid w:val="00617094"/>
    <w:rsid w:val="006269A2"/>
    <w:rsid w:val="00636DBC"/>
    <w:rsid w:val="006409FC"/>
    <w:rsid w:val="00642133"/>
    <w:rsid w:val="00646179"/>
    <w:rsid w:val="00655B4B"/>
    <w:rsid w:val="006A3FD1"/>
    <w:rsid w:val="006B03C0"/>
    <w:rsid w:val="006B6411"/>
    <w:rsid w:val="006C4DC5"/>
    <w:rsid w:val="006C4FE1"/>
    <w:rsid w:val="006C54AB"/>
    <w:rsid w:val="006D114F"/>
    <w:rsid w:val="006D235E"/>
    <w:rsid w:val="006D3D1C"/>
    <w:rsid w:val="006D4EFE"/>
    <w:rsid w:val="006D6A11"/>
    <w:rsid w:val="006E3C77"/>
    <w:rsid w:val="006E42A9"/>
    <w:rsid w:val="006F4B94"/>
    <w:rsid w:val="006F6B73"/>
    <w:rsid w:val="0070191B"/>
    <w:rsid w:val="007101E7"/>
    <w:rsid w:val="007149E7"/>
    <w:rsid w:val="00716A7B"/>
    <w:rsid w:val="00733A4E"/>
    <w:rsid w:val="00750C87"/>
    <w:rsid w:val="00752EB3"/>
    <w:rsid w:val="00752F1D"/>
    <w:rsid w:val="00753012"/>
    <w:rsid w:val="00754EF0"/>
    <w:rsid w:val="00765613"/>
    <w:rsid w:val="00774B86"/>
    <w:rsid w:val="00777DB9"/>
    <w:rsid w:val="007823F4"/>
    <w:rsid w:val="0078645F"/>
    <w:rsid w:val="007A52B6"/>
    <w:rsid w:val="007B39B0"/>
    <w:rsid w:val="007B7600"/>
    <w:rsid w:val="007C54DD"/>
    <w:rsid w:val="007C5CEE"/>
    <w:rsid w:val="007D0A79"/>
    <w:rsid w:val="007D57DC"/>
    <w:rsid w:val="007E7BDF"/>
    <w:rsid w:val="007F1342"/>
    <w:rsid w:val="007F1489"/>
    <w:rsid w:val="007F40C7"/>
    <w:rsid w:val="008049E0"/>
    <w:rsid w:val="008143BA"/>
    <w:rsid w:val="008221AB"/>
    <w:rsid w:val="00826ACE"/>
    <w:rsid w:val="00835AF0"/>
    <w:rsid w:val="00840DC9"/>
    <w:rsid w:val="008540DF"/>
    <w:rsid w:val="008551B3"/>
    <w:rsid w:val="008571E6"/>
    <w:rsid w:val="00863387"/>
    <w:rsid w:val="00863532"/>
    <w:rsid w:val="00863D32"/>
    <w:rsid w:val="008678C9"/>
    <w:rsid w:val="00873999"/>
    <w:rsid w:val="008757D0"/>
    <w:rsid w:val="00882147"/>
    <w:rsid w:val="00887E78"/>
    <w:rsid w:val="0089779C"/>
    <w:rsid w:val="008B100B"/>
    <w:rsid w:val="008C619E"/>
    <w:rsid w:val="008D4658"/>
    <w:rsid w:val="008D5A0D"/>
    <w:rsid w:val="008D7008"/>
    <w:rsid w:val="008E0DA8"/>
    <w:rsid w:val="008E16A2"/>
    <w:rsid w:val="008F02AB"/>
    <w:rsid w:val="008F5CB4"/>
    <w:rsid w:val="009054CE"/>
    <w:rsid w:val="0091194E"/>
    <w:rsid w:val="009120A8"/>
    <w:rsid w:val="009134FA"/>
    <w:rsid w:val="00920643"/>
    <w:rsid w:val="0092064D"/>
    <w:rsid w:val="00934D92"/>
    <w:rsid w:val="00954B79"/>
    <w:rsid w:val="00956DA0"/>
    <w:rsid w:val="00970A7D"/>
    <w:rsid w:val="00970CFF"/>
    <w:rsid w:val="00972494"/>
    <w:rsid w:val="00972799"/>
    <w:rsid w:val="00976A12"/>
    <w:rsid w:val="00977BC0"/>
    <w:rsid w:val="00977F39"/>
    <w:rsid w:val="009825F2"/>
    <w:rsid w:val="00982868"/>
    <w:rsid w:val="0098430D"/>
    <w:rsid w:val="00990B2C"/>
    <w:rsid w:val="00993822"/>
    <w:rsid w:val="0099735F"/>
    <w:rsid w:val="009A0C42"/>
    <w:rsid w:val="009A1E6B"/>
    <w:rsid w:val="009B2633"/>
    <w:rsid w:val="009B301C"/>
    <w:rsid w:val="009B5D3C"/>
    <w:rsid w:val="009C0ECD"/>
    <w:rsid w:val="009C7268"/>
    <w:rsid w:val="009D24FB"/>
    <w:rsid w:val="009E1862"/>
    <w:rsid w:val="009E3576"/>
    <w:rsid w:val="009F05C2"/>
    <w:rsid w:val="009F47F8"/>
    <w:rsid w:val="00A0140E"/>
    <w:rsid w:val="00A04E52"/>
    <w:rsid w:val="00A101DB"/>
    <w:rsid w:val="00A11729"/>
    <w:rsid w:val="00A16EC5"/>
    <w:rsid w:val="00A3414F"/>
    <w:rsid w:val="00A402B5"/>
    <w:rsid w:val="00A4197D"/>
    <w:rsid w:val="00A442F7"/>
    <w:rsid w:val="00A44825"/>
    <w:rsid w:val="00A513F1"/>
    <w:rsid w:val="00A5376E"/>
    <w:rsid w:val="00A631AD"/>
    <w:rsid w:val="00A631EA"/>
    <w:rsid w:val="00A6524A"/>
    <w:rsid w:val="00A743F8"/>
    <w:rsid w:val="00A81664"/>
    <w:rsid w:val="00A8325C"/>
    <w:rsid w:val="00A85E88"/>
    <w:rsid w:val="00A921F4"/>
    <w:rsid w:val="00AA3B1E"/>
    <w:rsid w:val="00AA4956"/>
    <w:rsid w:val="00AA6E82"/>
    <w:rsid w:val="00AA7F03"/>
    <w:rsid w:val="00AD48FC"/>
    <w:rsid w:val="00AD6C6D"/>
    <w:rsid w:val="00AE077F"/>
    <w:rsid w:val="00AE0782"/>
    <w:rsid w:val="00AE2EF1"/>
    <w:rsid w:val="00AE4CA2"/>
    <w:rsid w:val="00AE54FE"/>
    <w:rsid w:val="00AF1875"/>
    <w:rsid w:val="00AF28C9"/>
    <w:rsid w:val="00B01828"/>
    <w:rsid w:val="00B22F82"/>
    <w:rsid w:val="00B33494"/>
    <w:rsid w:val="00B34169"/>
    <w:rsid w:val="00B3489B"/>
    <w:rsid w:val="00B4783E"/>
    <w:rsid w:val="00B5491D"/>
    <w:rsid w:val="00B65424"/>
    <w:rsid w:val="00B844ED"/>
    <w:rsid w:val="00B86507"/>
    <w:rsid w:val="00B8699F"/>
    <w:rsid w:val="00B87A9F"/>
    <w:rsid w:val="00B942D6"/>
    <w:rsid w:val="00BA6EAC"/>
    <w:rsid w:val="00BB1EDE"/>
    <w:rsid w:val="00BC24F6"/>
    <w:rsid w:val="00BC7678"/>
    <w:rsid w:val="00BD0341"/>
    <w:rsid w:val="00BD0AC8"/>
    <w:rsid w:val="00BD30E1"/>
    <w:rsid w:val="00BE13FF"/>
    <w:rsid w:val="00BE1856"/>
    <w:rsid w:val="00BE2C88"/>
    <w:rsid w:val="00BF0F20"/>
    <w:rsid w:val="00BF242A"/>
    <w:rsid w:val="00BF5B3F"/>
    <w:rsid w:val="00BF63DB"/>
    <w:rsid w:val="00C02F97"/>
    <w:rsid w:val="00C11CE8"/>
    <w:rsid w:val="00C120E1"/>
    <w:rsid w:val="00C2198E"/>
    <w:rsid w:val="00C22F67"/>
    <w:rsid w:val="00C32A6F"/>
    <w:rsid w:val="00C359C0"/>
    <w:rsid w:val="00C42CE4"/>
    <w:rsid w:val="00C52677"/>
    <w:rsid w:val="00C55151"/>
    <w:rsid w:val="00C574B6"/>
    <w:rsid w:val="00C728B2"/>
    <w:rsid w:val="00C76FD3"/>
    <w:rsid w:val="00C845DF"/>
    <w:rsid w:val="00C860DB"/>
    <w:rsid w:val="00C92730"/>
    <w:rsid w:val="00CA363B"/>
    <w:rsid w:val="00CA401B"/>
    <w:rsid w:val="00CA4E57"/>
    <w:rsid w:val="00CA599B"/>
    <w:rsid w:val="00CC27E1"/>
    <w:rsid w:val="00CC3EC7"/>
    <w:rsid w:val="00CD54AA"/>
    <w:rsid w:val="00CD58D3"/>
    <w:rsid w:val="00CE2A93"/>
    <w:rsid w:val="00CE3405"/>
    <w:rsid w:val="00CF2F8F"/>
    <w:rsid w:val="00D05D69"/>
    <w:rsid w:val="00D16AA7"/>
    <w:rsid w:val="00D3191F"/>
    <w:rsid w:val="00D34B43"/>
    <w:rsid w:val="00D35BDB"/>
    <w:rsid w:val="00D573E4"/>
    <w:rsid w:val="00D579EB"/>
    <w:rsid w:val="00D66ED2"/>
    <w:rsid w:val="00D66F58"/>
    <w:rsid w:val="00D722C8"/>
    <w:rsid w:val="00D81CB1"/>
    <w:rsid w:val="00D85978"/>
    <w:rsid w:val="00D9558D"/>
    <w:rsid w:val="00DA31EB"/>
    <w:rsid w:val="00DA5552"/>
    <w:rsid w:val="00DA76F5"/>
    <w:rsid w:val="00DB40D5"/>
    <w:rsid w:val="00DC65D7"/>
    <w:rsid w:val="00DD0CA6"/>
    <w:rsid w:val="00DD240C"/>
    <w:rsid w:val="00DE067D"/>
    <w:rsid w:val="00DF14E1"/>
    <w:rsid w:val="00DF56B6"/>
    <w:rsid w:val="00DF67C8"/>
    <w:rsid w:val="00E11659"/>
    <w:rsid w:val="00E11930"/>
    <w:rsid w:val="00E125C4"/>
    <w:rsid w:val="00E147F6"/>
    <w:rsid w:val="00E17870"/>
    <w:rsid w:val="00E17DCC"/>
    <w:rsid w:val="00E25F45"/>
    <w:rsid w:val="00E36F6E"/>
    <w:rsid w:val="00E375B3"/>
    <w:rsid w:val="00E4757D"/>
    <w:rsid w:val="00E51958"/>
    <w:rsid w:val="00E90A95"/>
    <w:rsid w:val="00E91F74"/>
    <w:rsid w:val="00E92D6D"/>
    <w:rsid w:val="00E9537D"/>
    <w:rsid w:val="00E97DFB"/>
    <w:rsid w:val="00EA4570"/>
    <w:rsid w:val="00EA7AFE"/>
    <w:rsid w:val="00EB129E"/>
    <w:rsid w:val="00EB1743"/>
    <w:rsid w:val="00EB260C"/>
    <w:rsid w:val="00EB4734"/>
    <w:rsid w:val="00EC0042"/>
    <w:rsid w:val="00EC3D50"/>
    <w:rsid w:val="00EC4199"/>
    <w:rsid w:val="00ED1779"/>
    <w:rsid w:val="00ED70A8"/>
    <w:rsid w:val="00EF1973"/>
    <w:rsid w:val="00F06F80"/>
    <w:rsid w:val="00F0741A"/>
    <w:rsid w:val="00F22344"/>
    <w:rsid w:val="00F24AF7"/>
    <w:rsid w:val="00F251DE"/>
    <w:rsid w:val="00F30379"/>
    <w:rsid w:val="00F379AA"/>
    <w:rsid w:val="00F4574C"/>
    <w:rsid w:val="00F4624B"/>
    <w:rsid w:val="00F47061"/>
    <w:rsid w:val="00F53491"/>
    <w:rsid w:val="00F5610A"/>
    <w:rsid w:val="00F57655"/>
    <w:rsid w:val="00F674FC"/>
    <w:rsid w:val="00F759C7"/>
    <w:rsid w:val="00F75C0E"/>
    <w:rsid w:val="00F77A6D"/>
    <w:rsid w:val="00F87DFA"/>
    <w:rsid w:val="00FA2B55"/>
    <w:rsid w:val="00FA5E93"/>
    <w:rsid w:val="00FB79A7"/>
    <w:rsid w:val="00FC107A"/>
    <w:rsid w:val="00FE06DF"/>
    <w:rsid w:val="00FE20F4"/>
    <w:rsid w:val="00FF1A61"/>
    <w:rsid w:val="00FF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85FC"/>
  <w15:chartTrackingRefBased/>
  <w15:docId w15:val="{C1D0343A-EB0F-4727-AE42-ABE2F3B1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ListParagraph">
    <w:name w:val="List Paragraph"/>
    <w:basedOn w:val="Normal"/>
    <w:uiPriority w:val="34"/>
    <w:qFormat/>
    <w:rsid w:val="004455EB"/>
    <w:pPr>
      <w:ind w:left="720"/>
      <w:contextualSpacing/>
    </w:pPr>
  </w:style>
  <w:style w:type="character" w:customStyle="1" w:styleId="definition">
    <w:name w:val="definition"/>
    <w:basedOn w:val="DefaultParagraphFont"/>
    <w:rsid w:val="00B844ED"/>
  </w:style>
  <w:style w:type="character" w:styleId="Hyperlink">
    <w:name w:val="Hyperlink"/>
    <w:basedOn w:val="DefaultParagraphFont"/>
    <w:uiPriority w:val="99"/>
    <w:unhideWhenUsed/>
    <w:rsid w:val="00B844ED"/>
    <w:rPr>
      <w:color w:val="0563C1" w:themeColor="hyperlink"/>
      <w:u w:val="single"/>
    </w:rPr>
  </w:style>
  <w:style w:type="character" w:styleId="UnresolvedMention">
    <w:name w:val="Unresolved Mention"/>
    <w:basedOn w:val="DefaultParagraphFont"/>
    <w:uiPriority w:val="99"/>
    <w:semiHidden/>
    <w:unhideWhenUsed/>
    <w:rsid w:val="00B844ED"/>
    <w:rPr>
      <w:color w:val="605E5C"/>
      <w:shd w:val="clear" w:color="auto" w:fill="E1DFDD"/>
    </w:rPr>
  </w:style>
  <w:style w:type="character" w:customStyle="1" w:styleId="ind">
    <w:name w:val="ind"/>
    <w:basedOn w:val="DefaultParagraphFont"/>
    <w:rsid w:val="00B844ED"/>
  </w:style>
  <w:style w:type="character" w:styleId="Strong">
    <w:name w:val="Strong"/>
    <w:basedOn w:val="DefaultParagraphFont"/>
    <w:uiPriority w:val="22"/>
    <w:qFormat/>
    <w:rsid w:val="004F7E29"/>
    <w:rPr>
      <w:b/>
      <w:bCs/>
    </w:rPr>
  </w:style>
  <w:style w:type="character" w:styleId="FollowedHyperlink">
    <w:name w:val="FollowedHyperlink"/>
    <w:basedOn w:val="DefaultParagraphFont"/>
    <w:uiPriority w:val="99"/>
    <w:semiHidden/>
    <w:unhideWhenUsed/>
    <w:rsid w:val="00E51958"/>
    <w:rPr>
      <w:color w:val="954F72" w:themeColor="followedHyperlink"/>
      <w:u w:val="single"/>
    </w:rPr>
  </w:style>
  <w:style w:type="character" w:styleId="CommentReference">
    <w:name w:val="annotation reference"/>
    <w:basedOn w:val="DefaultParagraphFont"/>
    <w:uiPriority w:val="99"/>
    <w:semiHidden/>
    <w:unhideWhenUsed/>
    <w:rsid w:val="00042DA7"/>
    <w:rPr>
      <w:sz w:val="16"/>
      <w:szCs w:val="16"/>
    </w:rPr>
  </w:style>
  <w:style w:type="paragraph" w:styleId="CommentText">
    <w:name w:val="annotation text"/>
    <w:basedOn w:val="Normal"/>
    <w:link w:val="CommentTextChar"/>
    <w:uiPriority w:val="99"/>
    <w:semiHidden/>
    <w:unhideWhenUsed/>
    <w:rsid w:val="00042DA7"/>
    <w:pPr>
      <w:spacing w:line="240" w:lineRule="auto"/>
    </w:pPr>
    <w:rPr>
      <w:sz w:val="20"/>
      <w:szCs w:val="20"/>
    </w:rPr>
  </w:style>
  <w:style w:type="character" w:customStyle="1" w:styleId="CommentTextChar">
    <w:name w:val="Comment Text Char"/>
    <w:basedOn w:val="DefaultParagraphFont"/>
    <w:link w:val="CommentText"/>
    <w:uiPriority w:val="99"/>
    <w:semiHidden/>
    <w:rsid w:val="00042DA7"/>
    <w:rPr>
      <w:sz w:val="20"/>
      <w:szCs w:val="20"/>
    </w:rPr>
  </w:style>
  <w:style w:type="paragraph" w:styleId="CommentSubject">
    <w:name w:val="annotation subject"/>
    <w:basedOn w:val="CommentText"/>
    <w:next w:val="CommentText"/>
    <w:link w:val="CommentSubjectChar"/>
    <w:uiPriority w:val="99"/>
    <w:semiHidden/>
    <w:unhideWhenUsed/>
    <w:rsid w:val="00042DA7"/>
    <w:rPr>
      <w:b/>
      <w:bCs/>
    </w:rPr>
  </w:style>
  <w:style w:type="character" w:customStyle="1" w:styleId="CommentSubjectChar">
    <w:name w:val="Comment Subject Char"/>
    <w:basedOn w:val="CommentTextChar"/>
    <w:link w:val="CommentSubject"/>
    <w:uiPriority w:val="99"/>
    <w:semiHidden/>
    <w:rsid w:val="00042DA7"/>
    <w:rPr>
      <w:b/>
      <w:bCs/>
      <w:sz w:val="20"/>
      <w:szCs w:val="20"/>
    </w:rPr>
  </w:style>
  <w:style w:type="paragraph" w:styleId="Revision">
    <w:name w:val="Revision"/>
    <w:hidden/>
    <w:uiPriority w:val="99"/>
    <w:semiHidden/>
    <w:rsid w:val="00352897"/>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5161">
      <w:bodyDiv w:val="1"/>
      <w:marLeft w:val="0"/>
      <w:marRight w:val="0"/>
      <w:marTop w:val="0"/>
      <w:marBottom w:val="0"/>
      <w:divBdr>
        <w:top w:val="none" w:sz="0" w:space="0" w:color="auto"/>
        <w:left w:val="none" w:sz="0" w:space="0" w:color="auto"/>
        <w:bottom w:val="none" w:sz="0" w:space="0" w:color="auto"/>
        <w:right w:val="none" w:sz="0" w:space="0" w:color="auto"/>
      </w:divBdr>
      <w:divsChild>
        <w:div w:id="1803424883">
          <w:marLeft w:val="0"/>
          <w:marRight w:val="0"/>
          <w:marTop w:val="0"/>
          <w:marBottom w:val="0"/>
          <w:divBdr>
            <w:top w:val="none" w:sz="0" w:space="0" w:color="auto"/>
            <w:left w:val="none" w:sz="0" w:space="0" w:color="auto"/>
            <w:bottom w:val="none" w:sz="0" w:space="0" w:color="auto"/>
            <w:right w:val="none" w:sz="0" w:space="0" w:color="auto"/>
          </w:divBdr>
          <w:divsChild>
            <w:div w:id="241843137">
              <w:marLeft w:val="0"/>
              <w:marRight w:val="0"/>
              <w:marTop w:val="0"/>
              <w:marBottom w:val="0"/>
              <w:divBdr>
                <w:top w:val="none" w:sz="0" w:space="0" w:color="auto"/>
                <w:left w:val="none" w:sz="0" w:space="0" w:color="auto"/>
                <w:bottom w:val="none" w:sz="0" w:space="0" w:color="auto"/>
                <w:right w:val="none" w:sz="0" w:space="0" w:color="auto"/>
              </w:divBdr>
              <w:divsChild>
                <w:div w:id="18056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6314">
      <w:bodyDiv w:val="1"/>
      <w:marLeft w:val="0"/>
      <w:marRight w:val="0"/>
      <w:marTop w:val="0"/>
      <w:marBottom w:val="0"/>
      <w:divBdr>
        <w:top w:val="none" w:sz="0" w:space="0" w:color="auto"/>
        <w:left w:val="none" w:sz="0" w:space="0" w:color="auto"/>
        <w:bottom w:val="none" w:sz="0" w:space="0" w:color="auto"/>
        <w:right w:val="none" w:sz="0" w:space="0" w:color="auto"/>
      </w:divBdr>
      <w:divsChild>
        <w:div w:id="850920418">
          <w:marLeft w:val="0"/>
          <w:marRight w:val="0"/>
          <w:marTop w:val="0"/>
          <w:marBottom w:val="0"/>
          <w:divBdr>
            <w:top w:val="none" w:sz="0" w:space="0" w:color="auto"/>
            <w:left w:val="none" w:sz="0" w:space="0" w:color="auto"/>
            <w:bottom w:val="none" w:sz="0" w:space="0" w:color="auto"/>
            <w:right w:val="none" w:sz="0" w:space="0" w:color="auto"/>
          </w:divBdr>
          <w:divsChild>
            <w:div w:id="404492374">
              <w:marLeft w:val="0"/>
              <w:marRight w:val="0"/>
              <w:marTop w:val="0"/>
              <w:marBottom w:val="0"/>
              <w:divBdr>
                <w:top w:val="none" w:sz="0" w:space="0" w:color="auto"/>
                <w:left w:val="none" w:sz="0" w:space="0" w:color="auto"/>
                <w:bottom w:val="none" w:sz="0" w:space="0" w:color="auto"/>
                <w:right w:val="none" w:sz="0" w:space="0" w:color="auto"/>
              </w:divBdr>
              <w:divsChild>
                <w:div w:id="1772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5852">
      <w:bodyDiv w:val="1"/>
      <w:marLeft w:val="0"/>
      <w:marRight w:val="0"/>
      <w:marTop w:val="0"/>
      <w:marBottom w:val="0"/>
      <w:divBdr>
        <w:top w:val="none" w:sz="0" w:space="0" w:color="auto"/>
        <w:left w:val="none" w:sz="0" w:space="0" w:color="auto"/>
        <w:bottom w:val="none" w:sz="0" w:space="0" w:color="auto"/>
        <w:right w:val="none" w:sz="0" w:space="0" w:color="auto"/>
      </w:divBdr>
      <w:divsChild>
        <w:div w:id="1910535850">
          <w:marLeft w:val="0"/>
          <w:marRight w:val="0"/>
          <w:marTop w:val="0"/>
          <w:marBottom w:val="0"/>
          <w:divBdr>
            <w:top w:val="none" w:sz="0" w:space="0" w:color="auto"/>
            <w:left w:val="none" w:sz="0" w:space="0" w:color="auto"/>
            <w:bottom w:val="none" w:sz="0" w:space="0" w:color="auto"/>
            <w:right w:val="none" w:sz="0" w:space="0" w:color="auto"/>
          </w:divBdr>
        </w:div>
      </w:divsChild>
    </w:div>
    <w:div w:id="194587402">
      <w:bodyDiv w:val="1"/>
      <w:marLeft w:val="0"/>
      <w:marRight w:val="0"/>
      <w:marTop w:val="0"/>
      <w:marBottom w:val="0"/>
      <w:divBdr>
        <w:top w:val="none" w:sz="0" w:space="0" w:color="auto"/>
        <w:left w:val="none" w:sz="0" w:space="0" w:color="auto"/>
        <w:bottom w:val="none" w:sz="0" w:space="0" w:color="auto"/>
        <w:right w:val="none" w:sz="0" w:space="0" w:color="auto"/>
      </w:divBdr>
      <w:divsChild>
        <w:div w:id="817066569">
          <w:marLeft w:val="0"/>
          <w:marRight w:val="0"/>
          <w:marTop w:val="0"/>
          <w:marBottom w:val="0"/>
          <w:divBdr>
            <w:top w:val="none" w:sz="0" w:space="0" w:color="auto"/>
            <w:left w:val="none" w:sz="0" w:space="0" w:color="auto"/>
            <w:bottom w:val="none" w:sz="0" w:space="0" w:color="auto"/>
            <w:right w:val="none" w:sz="0" w:space="0" w:color="auto"/>
          </w:divBdr>
          <w:divsChild>
            <w:div w:id="162009661">
              <w:marLeft w:val="0"/>
              <w:marRight w:val="0"/>
              <w:marTop w:val="0"/>
              <w:marBottom w:val="0"/>
              <w:divBdr>
                <w:top w:val="none" w:sz="0" w:space="0" w:color="auto"/>
                <w:left w:val="none" w:sz="0" w:space="0" w:color="auto"/>
                <w:bottom w:val="none" w:sz="0" w:space="0" w:color="auto"/>
                <w:right w:val="none" w:sz="0" w:space="0" w:color="auto"/>
              </w:divBdr>
              <w:divsChild>
                <w:div w:id="17841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2391">
      <w:bodyDiv w:val="1"/>
      <w:marLeft w:val="0"/>
      <w:marRight w:val="0"/>
      <w:marTop w:val="0"/>
      <w:marBottom w:val="0"/>
      <w:divBdr>
        <w:top w:val="none" w:sz="0" w:space="0" w:color="auto"/>
        <w:left w:val="none" w:sz="0" w:space="0" w:color="auto"/>
        <w:bottom w:val="none" w:sz="0" w:space="0" w:color="auto"/>
        <w:right w:val="none" w:sz="0" w:space="0" w:color="auto"/>
      </w:divBdr>
      <w:divsChild>
        <w:div w:id="1581212386">
          <w:marLeft w:val="0"/>
          <w:marRight w:val="0"/>
          <w:marTop w:val="0"/>
          <w:marBottom w:val="0"/>
          <w:divBdr>
            <w:top w:val="none" w:sz="0" w:space="0" w:color="auto"/>
            <w:left w:val="none" w:sz="0" w:space="0" w:color="auto"/>
            <w:bottom w:val="none" w:sz="0" w:space="0" w:color="auto"/>
            <w:right w:val="none" w:sz="0" w:space="0" w:color="auto"/>
          </w:divBdr>
          <w:divsChild>
            <w:div w:id="2124153031">
              <w:marLeft w:val="0"/>
              <w:marRight w:val="0"/>
              <w:marTop w:val="0"/>
              <w:marBottom w:val="0"/>
              <w:divBdr>
                <w:top w:val="none" w:sz="0" w:space="0" w:color="auto"/>
                <w:left w:val="none" w:sz="0" w:space="0" w:color="auto"/>
                <w:bottom w:val="none" w:sz="0" w:space="0" w:color="auto"/>
                <w:right w:val="none" w:sz="0" w:space="0" w:color="auto"/>
              </w:divBdr>
              <w:divsChild>
                <w:div w:id="14140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5850">
      <w:bodyDiv w:val="1"/>
      <w:marLeft w:val="0"/>
      <w:marRight w:val="0"/>
      <w:marTop w:val="0"/>
      <w:marBottom w:val="0"/>
      <w:divBdr>
        <w:top w:val="none" w:sz="0" w:space="0" w:color="auto"/>
        <w:left w:val="none" w:sz="0" w:space="0" w:color="auto"/>
        <w:bottom w:val="none" w:sz="0" w:space="0" w:color="auto"/>
        <w:right w:val="none" w:sz="0" w:space="0" w:color="auto"/>
      </w:divBdr>
      <w:divsChild>
        <w:div w:id="49576015">
          <w:marLeft w:val="0"/>
          <w:marRight w:val="0"/>
          <w:marTop w:val="0"/>
          <w:marBottom w:val="0"/>
          <w:divBdr>
            <w:top w:val="none" w:sz="0" w:space="0" w:color="auto"/>
            <w:left w:val="none" w:sz="0" w:space="0" w:color="auto"/>
            <w:bottom w:val="none" w:sz="0" w:space="0" w:color="auto"/>
            <w:right w:val="none" w:sz="0" w:space="0" w:color="auto"/>
          </w:divBdr>
          <w:divsChild>
            <w:div w:id="433869473">
              <w:marLeft w:val="0"/>
              <w:marRight w:val="0"/>
              <w:marTop w:val="0"/>
              <w:marBottom w:val="0"/>
              <w:divBdr>
                <w:top w:val="none" w:sz="0" w:space="0" w:color="auto"/>
                <w:left w:val="none" w:sz="0" w:space="0" w:color="auto"/>
                <w:bottom w:val="none" w:sz="0" w:space="0" w:color="auto"/>
                <w:right w:val="none" w:sz="0" w:space="0" w:color="auto"/>
              </w:divBdr>
              <w:divsChild>
                <w:div w:id="12363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7895">
      <w:bodyDiv w:val="1"/>
      <w:marLeft w:val="0"/>
      <w:marRight w:val="0"/>
      <w:marTop w:val="0"/>
      <w:marBottom w:val="0"/>
      <w:divBdr>
        <w:top w:val="none" w:sz="0" w:space="0" w:color="auto"/>
        <w:left w:val="none" w:sz="0" w:space="0" w:color="auto"/>
        <w:bottom w:val="none" w:sz="0" w:space="0" w:color="auto"/>
        <w:right w:val="none" w:sz="0" w:space="0" w:color="auto"/>
      </w:divBdr>
      <w:divsChild>
        <w:div w:id="1318075557">
          <w:marLeft w:val="0"/>
          <w:marRight w:val="0"/>
          <w:marTop w:val="0"/>
          <w:marBottom w:val="0"/>
          <w:divBdr>
            <w:top w:val="none" w:sz="0" w:space="0" w:color="auto"/>
            <w:left w:val="none" w:sz="0" w:space="0" w:color="auto"/>
            <w:bottom w:val="none" w:sz="0" w:space="0" w:color="auto"/>
            <w:right w:val="none" w:sz="0" w:space="0" w:color="auto"/>
          </w:divBdr>
          <w:divsChild>
            <w:div w:id="844169231">
              <w:marLeft w:val="0"/>
              <w:marRight w:val="0"/>
              <w:marTop w:val="0"/>
              <w:marBottom w:val="0"/>
              <w:divBdr>
                <w:top w:val="none" w:sz="0" w:space="0" w:color="auto"/>
                <w:left w:val="none" w:sz="0" w:space="0" w:color="auto"/>
                <w:bottom w:val="none" w:sz="0" w:space="0" w:color="auto"/>
                <w:right w:val="none" w:sz="0" w:space="0" w:color="auto"/>
              </w:divBdr>
              <w:divsChild>
                <w:div w:id="3449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6099">
      <w:bodyDiv w:val="1"/>
      <w:marLeft w:val="0"/>
      <w:marRight w:val="0"/>
      <w:marTop w:val="0"/>
      <w:marBottom w:val="0"/>
      <w:divBdr>
        <w:top w:val="none" w:sz="0" w:space="0" w:color="auto"/>
        <w:left w:val="none" w:sz="0" w:space="0" w:color="auto"/>
        <w:bottom w:val="none" w:sz="0" w:space="0" w:color="auto"/>
        <w:right w:val="none" w:sz="0" w:space="0" w:color="auto"/>
      </w:divBdr>
      <w:divsChild>
        <w:div w:id="555121764">
          <w:marLeft w:val="0"/>
          <w:marRight w:val="0"/>
          <w:marTop w:val="0"/>
          <w:marBottom w:val="0"/>
          <w:divBdr>
            <w:top w:val="none" w:sz="0" w:space="0" w:color="auto"/>
            <w:left w:val="none" w:sz="0" w:space="0" w:color="auto"/>
            <w:bottom w:val="none" w:sz="0" w:space="0" w:color="auto"/>
            <w:right w:val="none" w:sz="0" w:space="0" w:color="auto"/>
          </w:divBdr>
        </w:div>
      </w:divsChild>
    </w:div>
    <w:div w:id="725032776">
      <w:bodyDiv w:val="1"/>
      <w:marLeft w:val="0"/>
      <w:marRight w:val="0"/>
      <w:marTop w:val="0"/>
      <w:marBottom w:val="0"/>
      <w:divBdr>
        <w:top w:val="none" w:sz="0" w:space="0" w:color="auto"/>
        <w:left w:val="none" w:sz="0" w:space="0" w:color="auto"/>
        <w:bottom w:val="none" w:sz="0" w:space="0" w:color="auto"/>
        <w:right w:val="none" w:sz="0" w:space="0" w:color="auto"/>
      </w:divBdr>
      <w:divsChild>
        <w:div w:id="1550188662">
          <w:marLeft w:val="0"/>
          <w:marRight w:val="0"/>
          <w:marTop w:val="0"/>
          <w:marBottom w:val="0"/>
          <w:divBdr>
            <w:top w:val="none" w:sz="0" w:space="0" w:color="auto"/>
            <w:left w:val="none" w:sz="0" w:space="0" w:color="auto"/>
            <w:bottom w:val="none" w:sz="0" w:space="0" w:color="auto"/>
            <w:right w:val="none" w:sz="0" w:space="0" w:color="auto"/>
          </w:divBdr>
          <w:divsChild>
            <w:div w:id="2054233726">
              <w:marLeft w:val="0"/>
              <w:marRight w:val="0"/>
              <w:marTop w:val="0"/>
              <w:marBottom w:val="0"/>
              <w:divBdr>
                <w:top w:val="none" w:sz="0" w:space="0" w:color="auto"/>
                <w:left w:val="none" w:sz="0" w:space="0" w:color="auto"/>
                <w:bottom w:val="none" w:sz="0" w:space="0" w:color="auto"/>
                <w:right w:val="none" w:sz="0" w:space="0" w:color="auto"/>
              </w:divBdr>
              <w:divsChild>
                <w:div w:id="20503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7030">
      <w:bodyDiv w:val="1"/>
      <w:marLeft w:val="0"/>
      <w:marRight w:val="0"/>
      <w:marTop w:val="0"/>
      <w:marBottom w:val="0"/>
      <w:divBdr>
        <w:top w:val="none" w:sz="0" w:space="0" w:color="auto"/>
        <w:left w:val="none" w:sz="0" w:space="0" w:color="auto"/>
        <w:bottom w:val="none" w:sz="0" w:space="0" w:color="auto"/>
        <w:right w:val="none" w:sz="0" w:space="0" w:color="auto"/>
      </w:divBdr>
    </w:div>
    <w:div w:id="808207516">
      <w:bodyDiv w:val="1"/>
      <w:marLeft w:val="0"/>
      <w:marRight w:val="0"/>
      <w:marTop w:val="0"/>
      <w:marBottom w:val="0"/>
      <w:divBdr>
        <w:top w:val="none" w:sz="0" w:space="0" w:color="auto"/>
        <w:left w:val="none" w:sz="0" w:space="0" w:color="auto"/>
        <w:bottom w:val="none" w:sz="0" w:space="0" w:color="auto"/>
        <w:right w:val="none" w:sz="0" w:space="0" w:color="auto"/>
      </w:divBdr>
      <w:divsChild>
        <w:div w:id="1199851269">
          <w:marLeft w:val="0"/>
          <w:marRight w:val="0"/>
          <w:marTop w:val="0"/>
          <w:marBottom w:val="0"/>
          <w:divBdr>
            <w:top w:val="none" w:sz="0" w:space="0" w:color="auto"/>
            <w:left w:val="none" w:sz="0" w:space="0" w:color="auto"/>
            <w:bottom w:val="none" w:sz="0" w:space="0" w:color="auto"/>
            <w:right w:val="none" w:sz="0" w:space="0" w:color="auto"/>
          </w:divBdr>
          <w:divsChild>
            <w:div w:id="1188760605">
              <w:marLeft w:val="0"/>
              <w:marRight w:val="0"/>
              <w:marTop w:val="0"/>
              <w:marBottom w:val="0"/>
              <w:divBdr>
                <w:top w:val="none" w:sz="0" w:space="0" w:color="auto"/>
                <w:left w:val="none" w:sz="0" w:space="0" w:color="auto"/>
                <w:bottom w:val="none" w:sz="0" w:space="0" w:color="auto"/>
                <w:right w:val="none" w:sz="0" w:space="0" w:color="auto"/>
              </w:divBdr>
              <w:divsChild>
                <w:div w:id="3217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79017">
      <w:bodyDiv w:val="1"/>
      <w:marLeft w:val="0"/>
      <w:marRight w:val="0"/>
      <w:marTop w:val="0"/>
      <w:marBottom w:val="0"/>
      <w:divBdr>
        <w:top w:val="none" w:sz="0" w:space="0" w:color="auto"/>
        <w:left w:val="none" w:sz="0" w:space="0" w:color="auto"/>
        <w:bottom w:val="none" w:sz="0" w:space="0" w:color="auto"/>
        <w:right w:val="none" w:sz="0" w:space="0" w:color="auto"/>
      </w:divBdr>
      <w:divsChild>
        <w:div w:id="370686704">
          <w:marLeft w:val="0"/>
          <w:marRight w:val="0"/>
          <w:marTop w:val="0"/>
          <w:marBottom w:val="0"/>
          <w:divBdr>
            <w:top w:val="none" w:sz="0" w:space="0" w:color="auto"/>
            <w:left w:val="none" w:sz="0" w:space="0" w:color="auto"/>
            <w:bottom w:val="none" w:sz="0" w:space="0" w:color="auto"/>
            <w:right w:val="none" w:sz="0" w:space="0" w:color="auto"/>
          </w:divBdr>
          <w:divsChild>
            <w:div w:id="582181115">
              <w:marLeft w:val="0"/>
              <w:marRight w:val="0"/>
              <w:marTop w:val="0"/>
              <w:marBottom w:val="0"/>
              <w:divBdr>
                <w:top w:val="none" w:sz="0" w:space="0" w:color="auto"/>
                <w:left w:val="none" w:sz="0" w:space="0" w:color="auto"/>
                <w:bottom w:val="none" w:sz="0" w:space="0" w:color="auto"/>
                <w:right w:val="none" w:sz="0" w:space="0" w:color="auto"/>
              </w:divBdr>
              <w:divsChild>
                <w:div w:id="15728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00772">
      <w:bodyDiv w:val="1"/>
      <w:marLeft w:val="0"/>
      <w:marRight w:val="0"/>
      <w:marTop w:val="0"/>
      <w:marBottom w:val="0"/>
      <w:divBdr>
        <w:top w:val="none" w:sz="0" w:space="0" w:color="auto"/>
        <w:left w:val="none" w:sz="0" w:space="0" w:color="auto"/>
        <w:bottom w:val="none" w:sz="0" w:space="0" w:color="auto"/>
        <w:right w:val="none" w:sz="0" w:space="0" w:color="auto"/>
      </w:divBdr>
      <w:divsChild>
        <w:div w:id="403719441">
          <w:marLeft w:val="0"/>
          <w:marRight w:val="0"/>
          <w:marTop w:val="0"/>
          <w:marBottom w:val="0"/>
          <w:divBdr>
            <w:top w:val="none" w:sz="0" w:space="0" w:color="auto"/>
            <w:left w:val="none" w:sz="0" w:space="0" w:color="auto"/>
            <w:bottom w:val="none" w:sz="0" w:space="0" w:color="auto"/>
            <w:right w:val="none" w:sz="0" w:space="0" w:color="auto"/>
          </w:divBdr>
        </w:div>
      </w:divsChild>
    </w:div>
    <w:div w:id="912546253">
      <w:bodyDiv w:val="1"/>
      <w:marLeft w:val="0"/>
      <w:marRight w:val="0"/>
      <w:marTop w:val="0"/>
      <w:marBottom w:val="0"/>
      <w:divBdr>
        <w:top w:val="none" w:sz="0" w:space="0" w:color="auto"/>
        <w:left w:val="none" w:sz="0" w:space="0" w:color="auto"/>
        <w:bottom w:val="none" w:sz="0" w:space="0" w:color="auto"/>
        <w:right w:val="none" w:sz="0" w:space="0" w:color="auto"/>
      </w:divBdr>
      <w:divsChild>
        <w:div w:id="1798137361">
          <w:marLeft w:val="0"/>
          <w:marRight w:val="0"/>
          <w:marTop w:val="0"/>
          <w:marBottom w:val="0"/>
          <w:divBdr>
            <w:top w:val="none" w:sz="0" w:space="0" w:color="auto"/>
            <w:left w:val="none" w:sz="0" w:space="0" w:color="auto"/>
            <w:bottom w:val="none" w:sz="0" w:space="0" w:color="auto"/>
            <w:right w:val="none" w:sz="0" w:space="0" w:color="auto"/>
          </w:divBdr>
          <w:divsChild>
            <w:div w:id="2085450336">
              <w:marLeft w:val="0"/>
              <w:marRight w:val="0"/>
              <w:marTop w:val="0"/>
              <w:marBottom w:val="0"/>
              <w:divBdr>
                <w:top w:val="none" w:sz="0" w:space="0" w:color="auto"/>
                <w:left w:val="none" w:sz="0" w:space="0" w:color="auto"/>
                <w:bottom w:val="none" w:sz="0" w:space="0" w:color="auto"/>
                <w:right w:val="none" w:sz="0" w:space="0" w:color="auto"/>
              </w:divBdr>
              <w:divsChild>
                <w:div w:id="16722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00206">
      <w:bodyDiv w:val="1"/>
      <w:marLeft w:val="0"/>
      <w:marRight w:val="0"/>
      <w:marTop w:val="0"/>
      <w:marBottom w:val="0"/>
      <w:divBdr>
        <w:top w:val="none" w:sz="0" w:space="0" w:color="auto"/>
        <w:left w:val="none" w:sz="0" w:space="0" w:color="auto"/>
        <w:bottom w:val="none" w:sz="0" w:space="0" w:color="auto"/>
        <w:right w:val="none" w:sz="0" w:space="0" w:color="auto"/>
      </w:divBdr>
    </w:div>
    <w:div w:id="984623650">
      <w:bodyDiv w:val="1"/>
      <w:marLeft w:val="0"/>
      <w:marRight w:val="0"/>
      <w:marTop w:val="0"/>
      <w:marBottom w:val="0"/>
      <w:divBdr>
        <w:top w:val="none" w:sz="0" w:space="0" w:color="auto"/>
        <w:left w:val="none" w:sz="0" w:space="0" w:color="auto"/>
        <w:bottom w:val="none" w:sz="0" w:space="0" w:color="auto"/>
        <w:right w:val="none" w:sz="0" w:space="0" w:color="auto"/>
      </w:divBdr>
      <w:divsChild>
        <w:div w:id="1248539112">
          <w:marLeft w:val="0"/>
          <w:marRight w:val="0"/>
          <w:marTop w:val="0"/>
          <w:marBottom w:val="0"/>
          <w:divBdr>
            <w:top w:val="none" w:sz="0" w:space="0" w:color="auto"/>
            <w:left w:val="none" w:sz="0" w:space="0" w:color="auto"/>
            <w:bottom w:val="none" w:sz="0" w:space="0" w:color="auto"/>
            <w:right w:val="none" w:sz="0" w:space="0" w:color="auto"/>
          </w:divBdr>
          <w:divsChild>
            <w:div w:id="219177436">
              <w:marLeft w:val="0"/>
              <w:marRight w:val="0"/>
              <w:marTop w:val="0"/>
              <w:marBottom w:val="0"/>
              <w:divBdr>
                <w:top w:val="none" w:sz="0" w:space="0" w:color="auto"/>
                <w:left w:val="none" w:sz="0" w:space="0" w:color="auto"/>
                <w:bottom w:val="none" w:sz="0" w:space="0" w:color="auto"/>
                <w:right w:val="none" w:sz="0" w:space="0" w:color="auto"/>
              </w:divBdr>
              <w:divsChild>
                <w:div w:id="1993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3428">
      <w:bodyDiv w:val="1"/>
      <w:marLeft w:val="0"/>
      <w:marRight w:val="0"/>
      <w:marTop w:val="0"/>
      <w:marBottom w:val="0"/>
      <w:divBdr>
        <w:top w:val="none" w:sz="0" w:space="0" w:color="auto"/>
        <w:left w:val="none" w:sz="0" w:space="0" w:color="auto"/>
        <w:bottom w:val="none" w:sz="0" w:space="0" w:color="auto"/>
        <w:right w:val="none" w:sz="0" w:space="0" w:color="auto"/>
      </w:divBdr>
      <w:divsChild>
        <w:div w:id="726494831">
          <w:marLeft w:val="0"/>
          <w:marRight w:val="0"/>
          <w:marTop w:val="0"/>
          <w:marBottom w:val="0"/>
          <w:divBdr>
            <w:top w:val="none" w:sz="0" w:space="0" w:color="auto"/>
            <w:left w:val="none" w:sz="0" w:space="0" w:color="auto"/>
            <w:bottom w:val="none" w:sz="0" w:space="0" w:color="auto"/>
            <w:right w:val="none" w:sz="0" w:space="0" w:color="auto"/>
          </w:divBdr>
          <w:divsChild>
            <w:div w:id="1073241859">
              <w:marLeft w:val="0"/>
              <w:marRight w:val="0"/>
              <w:marTop w:val="0"/>
              <w:marBottom w:val="0"/>
              <w:divBdr>
                <w:top w:val="none" w:sz="0" w:space="0" w:color="auto"/>
                <w:left w:val="none" w:sz="0" w:space="0" w:color="auto"/>
                <w:bottom w:val="none" w:sz="0" w:space="0" w:color="auto"/>
                <w:right w:val="none" w:sz="0" w:space="0" w:color="auto"/>
              </w:divBdr>
              <w:divsChild>
                <w:div w:id="16746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3712">
      <w:bodyDiv w:val="1"/>
      <w:marLeft w:val="0"/>
      <w:marRight w:val="0"/>
      <w:marTop w:val="0"/>
      <w:marBottom w:val="0"/>
      <w:divBdr>
        <w:top w:val="none" w:sz="0" w:space="0" w:color="auto"/>
        <w:left w:val="none" w:sz="0" w:space="0" w:color="auto"/>
        <w:bottom w:val="none" w:sz="0" w:space="0" w:color="auto"/>
        <w:right w:val="none" w:sz="0" w:space="0" w:color="auto"/>
      </w:divBdr>
      <w:divsChild>
        <w:div w:id="922762710">
          <w:marLeft w:val="0"/>
          <w:marRight w:val="0"/>
          <w:marTop w:val="0"/>
          <w:marBottom w:val="0"/>
          <w:divBdr>
            <w:top w:val="none" w:sz="0" w:space="0" w:color="auto"/>
            <w:left w:val="none" w:sz="0" w:space="0" w:color="auto"/>
            <w:bottom w:val="none" w:sz="0" w:space="0" w:color="auto"/>
            <w:right w:val="none" w:sz="0" w:space="0" w:color="auto"/>
          </w:divBdr>
          <w:divsChild>
            <w:div w:id="659427494">
              <w:marLeft w:val="0"/>
              <w:marRight w:val="0"/>
              <w:marTop w:val="0"/>
              <w:marBottom w:val="0"/>
              <w:divBdr>
                <w:top w:val="none" w:sz="0" w:space="0" w:color="auto"/>
                <w:left w:val="none" w:sz="0" w:space="0" w:color="auto"/>
                <w:bottom w:val="none" w:sz="0" w:space="0" w:color="auto"/>
                <w:right w:val="none" w:sz="0" w:space="0" w:color="auto"/>
              </w:divBdr>
              <w:divsChild>
                <w:div w:id="19993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27730">
      <w:bodyDiv w:val="1"/>
      <w:marLeft w:val="0"/>
      <w:marRight w:val="0"/>
      <w:marTop w:val="0"/>
      <w:marBottom w:val="0"/>
      <w:divBdr>
        <w:top w:val="none" w:sz="0" w:space="0" w:color="auto"/>
        <w:left w:val="none" w:sz="0" w:space="0" w:color="auto"/>
        <w:bottom w:val="none" w:sz="0" w:space="0" w:color="auto"/>
        <w:right w:val="none" w:sz="0" w:space="0" w:color="auto"/>
      </w:divBdr>
      <w:divsChild>
        <w:div w:id="1170412480">
          <w:marLeft w:val="0"/>
          <w:marRight w:val="0"/>
          <w:marTop w:val="0"/>
          <w:marBottom w:val="0"/>
          <w:divBdr>
            <w:top w:val="none" w:sz="0" w:space="0" w:color="auto"/>
            <w:left w:val="none" w:sz="0" w:space="0" w:color="auto"/>
            <w:bottom w:val="none" w:sz="0" w:space="0" w:color="auto"/>
            <w:right w:val="none" w:sz="0" w:space="0" w:color="auto"/>
          </w:divBdr>
          <w:divsChild>
            <w:div w:id="630132882">
              <w:marLeft w:val="0"/>
              <w:marRight w:val="0"/>
              <w:marTop w:val="0"/>
              <w:marBottom w:val="0"/>
              <w:divBdr>
                <w:top w:val="none" w:sz="0" w:space="0" w:color="auto"/>
                <w:left w:val="none" w:sz="0" w:space="0" w:color="auto"/>
                <w:bottom w:val="none" w:sz="0" w:space="0" w:color="auto"/>
                <w:right w:val="none" w:sz="0" w:space="0" w:color="auto"/>
              </w:divBdr>
              <w:divsChild>
                <w:div w:id="11039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59635">
      <w:bodyDiv w:val="1"/>
      <w:marLeft w:val="0"/>
      <w:marRight w:val="0"/>
      <w:marTop w:val="0"/>
      <w:marBottom w:val="0"/>
      <w:divBdr>
        <w:top w:val="none" w:sz="0" w:space="0" w:color="auto"/>
        <w:left w:val="none" w:sz="0" w:space="0" w:color="auto"/>
        <w:bottom w:val="none" w:sz="0" w:space="0" w:color="auto"/>
        <w:right w:val="none" w:sz="0" w:space="0" w:color="auto"/>
      </w:divBdr>
      <w:divsChild>
        <w:div w:id="1516142159">
          <w:marLeft w:val="0"/>
          <w:marRight w:val="0"/>
          <w:marTop w:val="0"/>
          <w:marBottom w:val="0"/>
          <w:divBdr>
            <w:top w:val="none" w:sz="0" w:space="0" w:color="auto"/>
            <w:left w:val="none" w:sz="0" w:space="0" w:color="auto"/>
            <w:bottom w:val="none" w:sz="0" w:space="0" w:color="auto"/>
            <w:right w:val="none" w:sz="0" w:space="0" w:color="auto"/>
          </w:divBdr>
        </w:div>
      </w:divsChild>
    </w:div>
    <w:div w:id="1208030366">
      <w:bodyDiv w:val="1"/>
      <w:marLeft w:val="0"/>
      <w:marRight w:val="0"/>
      <w:marTop w:val="0"/>
      <w:marBottom w:val="0"/>
      <w:divBdr>
        <w:top w:val="none" w:sz="0" w:space="0" w:color="auto"/>
        <w:left w:val="none" w:sz="0" w:space="0" w:color="auto"/>
        <w:bottom w:val="none" w:sz="0" w:space="0" w:color="auto"/>
        <w:right w:val="none" w:sz="0" w:space="0" w:color="auto"/>
      </w:divBdr>
      <w:divsChild>
        <w:div w:id="1262563363">
          <w:marLeft w:val="0"/>
          <w:marRight w:val="0"/>
          <w:marTop w:val="0"/>
          <w:marBottom w:val="0"/>
          <w:divBdr>
            <w:top w:val="none" w:sz="0" w:space="0" w:color="auto"/>
            <w:left w:val="none" w:sz="0" w:space="0" w:color="auto"/>
            <w:bottom w:val="none" w:sz="0" w:space="0" w:color="auto"/>
            <w:right w:val="none" w:sz="0" w:space="0" w:color="auto"/>
          </w:divBdr>
          <w:divsChild>
            <w:div w:id="400949663">
              <w:marLeft w:val="0"/>
              <w:marRight w:val="0"/>
              <w:marTop w:val="0"/>
              <w:marBottom w:val="0"/>
              <w:divBdr>
                <w:top w:val="none" w:sz="0" w:space="0" w:color="auto"/>
                <w:left w:val="none" w:sz="0" w:space="0" w:color="auto"/>
                <w:bottom w:val="none" w:sz="0" w:space="0" w:color="auto"/>
                <w:right w:val="none" w:sz="0" w:space="0" w:color="auto"/>
              </w:divBdr>
              <w:divsChild>
                <w:div w:id="15975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178">
      <w:bodyDiv w:val="1"/>
      <w:marLeft w:val="0"/>
      <w:marRight w:val="0"/>
      <w:marTop w:val="0"/>
      <w:marBottom w:val="0"/>
      <w:divBdr>
        <w:top w:val="none" w:sz="0" w:space="0" w:color="auto"/>
        <w:left w:val="none" w:sz="0" w:space="0" w:color="auto"/>
        <w:bottom w:val="none" w:sz="0" w:space="0" w:color="auto"/>
        <w:right w:val="none" w:sz="0" w:space="0" w:color="auto"/>
      </w:divBdr>
      <w:divsChild>
        <w:div w:id="446169624">
          <w:marLeft w:val="0"/>
          <w:marRight w:val="0"/>
          <w:marTop w:val="0"/>
          <w:marBottom w:val="0"/>
          <w:divBdr>
            <w:top w:val="none" w:sz="0" w:space="0" w:color="auto"/>
            <w:left w:val="none" w:sz="0" w:space="0" w:color="auto"/>
            <w:bottom w:val="none" w:sz="0" w:space="0" w:color="auto"/>
            <w:right w:val="none" w:sz="0" w:space="0" w:color="auto"/>
          </w:divBdr>
          <w:divsChild>
            <w:div w:id="16980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9174">
      <w:bodyDiv w:val="1"/>
      <w:marLeft w:val="0"/>
      <w:marRight w:val="0"/>
      <w:marTop w:val="0"/>
      <w:marBottom w:val="0"/>
      <w:divBdr>
        <w:top w:val="none" w:sz="0" w:space="0" w:color="auto"/>
        <w:left w:val="none" w:sz="0" w:space="0" w:color="auto"/>
        <w:bottom w:val="none" w:sz="0" w:space="0" w:color="auto"/>
        <w:right w:val="none" w:sz="0" w:space="0" w:color="auto"/>
      </w:divBdr>
      <w:divsChild>
        <w:div w:id="2080907698">
          <w:marLeft w:val="0"/>
          <w:marRight w:val="0"/>
          <w:marTop w:val="0"/>
          <w:marBottom w:val="0"/>
          <w:divBdr>
            <w:top w:val="none" w:sz="0" w:space="0" w:color="auto"/>
            <w:left w:val="none" w:sz="0" w:space="0" w:color="auto"/>
            <w:bottom w:val="none" w:sz="0" w:space="0" w:color="auto"/>
            <w:right w:val="none" w:sz="0" w:space="0" w:color="auto"/>
          </w:divBdr>
          <w:divsChild>
            <w:div w:id="595987947">
              <w:marLeft w:val="0"/>
              <w:marRight w:val="0"/>
              <w:marTop w:val="0"/>
              <w:marBottom w:val="0"/>
              <w:divBdr>
                <w:top w:val="none" w:sz="0" w:space="0" w:color="auto"/>
                <w:left w:val="none" w:sz="0" w:space="0" w:color="auto"/>
                <w:bottom w:val="none" w:sz="0" w:space="0" w:color="auto"/>
                <w:right w:val="none" w:sz="0" w:space="0" w:color="auto"/>
              </w:divBdr>
              <w:divsChild>
                <w:div w:id="12243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66748">
      <w:bodyDiv w:val="1"/>
      <w:marLeft w:val="0"/>
      <w:marRight w:val="0"/>
      <w:marTop w:val="0"/>
      <w:marBottom w:val="0"/>
      <w:divBdr>
        <w:top w:val="none" w:sz="0" w:space="0" w:color="auto"/>
        <w:left w:val="none" w:sz="0" w:space="0" w:color="auto"/>
        <w:bottom w:val="none" w:sz="0" w:space="0" w:color="auto"/>
        <w:right w:val="none" w:sz="0" w:space="0" w:color="auto"/>
      </w:divBdr>
      <w:divsChild>
        <w:div w:id="1087073830">
          <w:marLeft w:val="0"/>
          <w:marRight w:val="0"/>
          <w:marTop w:val="0"/>
          <w:marBottom w:val="0"/>
          <w:divBdr>
            <w:top w:val="none" w:sz="0" w:space="0" w:color="auto"/>
            <w:left w:val="none" w:sz="0" w:space="0" w:color="auto"/>
            <w:bottom w:val="none" w:sz="0" w:space="0" w:color="auto"/>
            <w:right w:val="none" w:sz="0" w:space="0" w:color="auto"/>
          </w:divBdr>
          <w:divsChild>
            <w:div w:id="9369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6412">
      <w:bodyDiv w:val="1"/>
      <w:marLeft w:val="0"/>
      <w:marRight w:val="0"/>
      <w:marTop w:val="0"/>
      <w:marBottom w:val="0"/>
      <w:divBdr>
        <w:top w:val="none" w:sz="0" w:space="0" w:color="auto"/>
        <w:left w:val="none" w:sz="0" w:space="0" w:color="auto"/>
        <w:bottom w:val="none" w:sz="0" w:space="0" w:color="auto"/>
        <w:right w:val="none" w:sz="0" w:space="0" w:color="auto"/>
      </w:divBdr>
      <w:divsChild>
        <w:div w:id="325088306">
          <w:marLeft w:val="0"/>
          <w:marRight w:val="0"/>
          <w:marTop w:val="0"/>
          <w:marBottom w:val="0"/>
          <w:divBdr>
            <w:top w:val="none" w:sz="0" w:space="0" w:color="auto"/>
            <w:left w:val="none" w:sz="0" w:space="0" w:color="auto"/>
            <w:bottom w:val="none" w:sz="0" w:space="0" w:color="auto"/>
            <w:right w:val="none" w:sz="0" w:space="0" w:color="auto"/>
          </w:divBdr>
          <w:divsChild>
            <w:div w:id="399408301">
              <w:marLeft w:val="0"/>
              <w:marRight w:val="0"/>
              <w:marTop w:val="0"/>
              <w:marBottom w:val="0"/>
              <w:divBdr>
                <w:top w:val="none" w:sz="0" w:space="0" w:color="auto"/>
                <w:left w:val="none" w:sz="0" w:space="0" w:color="auto"/>
                <w:bottom w:val="none" w:sz="0" w:space="0" w:color="auto"/>
                <w:right w:val="none" w:sz="0" w:space="0" w:color="auto"/>
              </w:divBdr>
              <w:divsChild>
                <w:div w:id="604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73304">
      <w:bodyDiv w:val="1"/>
      <w:marLeft w:val="0"/>
      <w:marRight w:val="0"/>
      <w:marTop w:val="0"/>
      <w:marBottom w:val="0"/>
      <w:divBdr>
        <w:top w:val="none" w:sz="0" w:space="0" w:color="auto"/>
        <w:left w:val="none" w:sz="0" w:space="0" w:color="auto"/>
        <w:bottom w:val="none" w:sz="0" w:space="0" w:color="auto"/>
        <w:right w:val="none" w:sz="0" w:space="0" w:color="auto"/>
      </w:divBdr>
      <w:divsChild>
        <w:div w:id="851575634">
          <w:marLeft w:val="0"/>
          <w:marRight w:val="0"/>
          <w:marTop w:val="0"/>
          <w:marBottom w:val="0"/>
          <w:divBdr>
            <w:top w:val="none" w:sz="0" w:space="0" w:color="auto"/>
            <w:left w:val="none" w:sz="0" w:space="0" w:color="auto"/>
            <w:bottom w:val="none" w:sz="0" w:space="0" w:color="auto"/>
            <w:right w:val="none" w:sz="0" w:space="0" w:color="auto"/>
          </w:divBdr>
          <w:divsChild>
            <w:div w:id="1220241403">
              <w:marLeft w:val="0"/>
              <w:marRight w:val="0"/>
              <w:marTop w:val="0"/>
              <w:marBottom w:val="0"/>
              <w:divBdr>
                <w:top w:val="none" w:sz="0" w:space="0" w:color="auto"/>
                <w:left w:val="none" w:sz="0" w:space="0" w:color="auto"/>
                <w:bottom w:val="none" w:sz="0" w:space="0" w:color="auto"/>
                <w:right w:val="none" w:sz="0" w:space="0" w:color="auto"/>
              </w:divBdr>
              <w:divsChild>
                <w:div w:id="9183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91560">
      <w:bodyDiv w:val="1"/>
      <w:marLeft w:val="0"/>
      <w:marRight w:val="0"/>
      <w:marTop w:val="0"/>
      <w:marBottom w:val="0"/>
      <w:divBdr>
        <w:top w:val="none" w:sz="0" w:space="0" w:color="auto"/>
        <w:left w:val="none" w:sz="0" w:space="0" w:color="auto"/>
        <w:bottom w:val="none" w:sz="0" w:space="0" w:color="auto"/>
        <w:right w:val="none" w:sz="0" w:space="0" w:color="auto"/>
      </w:divBdr>
      <w:divsChild>
        <w:div w:id="1039475563">
          <w:marLeft w:val="0"/>
          <w:marRight w:val="0"/>
          <w:marTop w:val="0"/>
          <w:marBottom w:val="0"/>
          <w:divBdr>
            <w:top w:val="none" w:sz="0" w:space="0" w:color="auto"/>
            <w:left w:val="none" w:sz="0" w:space="0" w:color="auto"/>
            <w:bottom w:val="none" w:sz="0" w:space="0" w:color="auto"/>
            <w:right w:val="none" w:sz="0" w:space="0" w:color="auto"/>
          </w:divBdr>
        </w:div>
      </w:divsChild>
    </w:div>
    <w:div w:id="1635790151">
      <w:bodyDiv w:val="1"/>
      <w:marLeft w:val="0"/>
      <w:marRight w:val="0"/>
      <w:marTop w:val="0"/>
      <w:marBottom w:val="0"/>
      <w:divBdr>
        <w:top w:val="none" w:sz="0" w:space="0" w:color="auto"/>
        <w:left w:val="none" w:sz="0" w:space="0" w:color="auto"/>
        <w:bottom w:val="none" w:sz="0" w:space="0" w:color="auto"/>
        <w:right w:val="none" w:sz="0" w:space="0" w:color="auto"/>
      </w:divBdr>
      <w:divsChild>
        <w:div w:id="72361339">
          <w:marLeft w:val="0"/>
          <w:marRight w:val="0"/>
          <w:marTop w:val="0"/>
          <w:marBottom w:val="0"/>
          <w:divBdr>
            <w:top w:val="none" w:sz="0" w:space="0" w:color="auto"/>
            <w:left w:val="none" w:sz="0" w:space="0" w:color="auto"/>
            <w:bottom w:val="none" w:sz="0" w:space="0" w:color="auto"/>
            <w:right w:val="none" w:sz="0" w:space="0" w:color="auto"/>
          </w:divBdr>
          <w:divsChild>
            <w:div w:id="1630934364">
              <w:marLeft w:val="0"/>
              <w:marRight w:val="0"/>
              <w:marTop w:val="0"/>
              <w:marBottom w:val="0"/>
              <w:divBdr>
                <w:top w:val="none" w:sz="0" w:space="0" w:color="auto"/>
                <w:left w:val="none" w:sz="0" w:space="0" w:color="auto"/>
                <w:bottom w:val="none" w:sz="0" w:space="0" w:color="auto"/>
                <w:right w:val="none" w:sz="0" w:space="0" w:color="auto"/>
              </w:divBdr>
              <w:divsChild>
                <w:div w:id="13654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4438">
      <w:bodyDiv w:val="1"/>
      <w:marLeft w:val="0"/>
      <w:marRight w:val="0"/>
      <w:marTop w:val="0"/>
      <w:marBottom w:val="0"/>
      <w:divBdr>
        <w:top w:val="none" w:sz="0" w:space="0" w:color="auto"/>
        <w:left w:val="none" w:sz="0" w:space="0" w:color="auto"/>
        <w:bottom w:val="none" w:sz="0" w:space="0" w:color="auto"/>
        <w:right w:val="none" w:sz="0" w:space="0" w:color="auto"/>
      </w:divBdr>
      <w:divsChild>
        <w:div w:id="1139424433">
          <w:marLeft w:val="0"/>
          <w:marRight w:val="0"/>
          <w:marTop w:val="0"/>
          <w:marBottom w:val="0"/>
          <w:divBdr>
            <w:top w:val="none" w:sz="0" w:space="0" w:color="auto"/>
            <w:left w:val="none" w:sz="0" w:space="0" w:color="auto"/>
            <w:bottom w:val="none" w:sz="0" w:space="0" w:color="auto"/>
            <w:right w:val="none" w:sz="0" w:space="0" w:color="auto"/>
          </w:divBdr>
          <w:divsChild>
            <w:div w:id="815532965">
              <w:marLeft w:val="0"/>
              <w:marRight w:val="0"/>
              <w:marTop w:val="0"/>
              <w:marBottom w:val="0"/>
              <w:divBdr>
                <w:top w:val="none" w:sz="0" w:space="0" w:color="auto"/>
                <w:left w:val="none" w:sz="0" w:space="0" w:color="auto"/>
                <w:bottom w:val="none" w:sz="0" w:space="0" w:color="auto"/>
                <w:right w:val="none" w:sz="0" w:space="0" w:color="auto"/>
              </w:divBdr>
              <w:divsChild>
                <w:div w:id="6132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5270">
      <w:bodyDiv w:val="1"/>
      <w:marLeft w:val="0"/>
      <w:marRight w:val="0"/>
      <w:marTop w:val="0"/>
      <w:marBottom w:val="0"/>
      <w:divBdr>
        <w:top w:val="none" w:sz="0" w:space="0" w:color="auto"/>
        <w:left w:val="none" w:sz="0" w:space="0" w:color="auto"/>
        <w:bottom w:val="none" w:sz="0" w:space="0" w:color="auto"/>
        <w:right w:val="none" w:sz="0" w:space="0" w:color="auto"/>
      </w:divBdr>
      <w:divsChild>
        <w:div w:id="848300983">
          <w:marLeft w:val="0"/>
          <w:marRight w:val="0"/>
          <w:marTop w:val="0"/>
          <w:marBottom w:val="0"/>
          <w:divBdr>
            <w:top w:val="none" w:sz="0" w:space="0" w:color="auto"/>
            <w:left w:val="none" w:sz="0" w:space="0" w:color="auto"/>
            <w:bottom w:val="none" w:sz="0" w:space="0" w:color="auto"/>
            <w:right w:val="none" w:sz="0" w:space="0" w:color="auto"/>
          </w:divBdr>
          <w:divsChild>
            <w:div w:id="303586915">
              <w:marLeft w:val="0"/>
              <w:marRight w:val="0"/>
              <w:marTop w:val="0"/>
              <w:marBottom w:val="0"/>
              <w:divBdr>
                <w:top w:val="none" w:sz="0" w:space="0" w:color="auto"/>
                <w:left w:val="none" w:sz="0" w:space="0" w:color="auto"/>
                <w:bottom w:val="none" w:sz="0" w:space="0" w:color="auto"/>
                <w:right w:val="none" w:sz="0" w:space="0" w:color="auto"/>
              </w:divBdr>
              <w:divsChild>
                <w:div w:id="8287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0248">
      <w:bodyDiv w:val="1"/>
      <w:marLeft w:val="0"/>
      <w:marRight w:val="0"/>
      <w:marTop w:val="0"/>
      <w:marBottom w:val="0"/>
      <w:divBdr>
        <w:top w:val="none" w:sz="0" w:space="0" w:color="auto"/>
        <w:left w:val="none" w:sz="0" w:space="0" w:color="auto"/>
        <w:bottom w:val="none" w:sz="0" w:space="0" w:color="auto"/>
        <w:right w:val="none" w:sz="0" w:space="0" w:color="auto"/>
      </w:divBdr>
      <w:divsChild>
        <w:div w:id="1005129638">
          <w:marLeft w:val="0"/>
          <w:marRight w:val="0"/>
          <w:marTop w:val="0"/>
          <w:marBottom w:val="0"/>
          <w:divBdr>
            <w:top w:val="none" w:sz="0" w:space="0" w:color="auto"/>
            <w:left w:val="none" w:sz="0" w:space="0" w:color="auto"/>
            <w:bottom w:val="none" w:sz="0" w:space="0" w:color="auto"/>
            <w:right w:val="none" w:sz="0" w:space="0" w:color="auto"/>
          </w:divBdr>
        </w:div>
      </w:divsChild>
    </w:div>
    <w:div w:id="1921982973">
      <w:bodyDiv w:val="1"/>
      <w:marLeft w:val="0"/>
      <w:marRight w:val="0"/>
      <w:marTop w:val="0"/>
      <w:marBottom w:val="0"/>
      <w:divBdr>
        <w:top w:val="none" w:sz="0" w:space="0" w:color="auto"/>
        <w:left w:val="none" w:sz="0" w:space="0" w:color="auto"/>
        <w:bottom w:val="none" w:sz="0" w:space="0" w:color="auto"/>
        <w:right w:val="none" w:sz="0" w:space="0" w:color="auto"/>
      </w:divBdr>
      <w:divsChild>
        <w:div w:id="1976374920">
          <w:marLeft w:val="0"/>
          <w:marRight w:val="0"/>
          <w:marTop w:val="0"/>
          <w:marBottom w:val="0"/>
          <w:divBdr>
            <w:top w:val="none" w:sz="0" w:space="0" w:color="auto"/>
            <w:left w:val="none" w:sz="0" w:space="0" w:color="auto"/>
            <w:bottom w:val="none" w:sz="0" w:space="0" w:color="auto"/>
            <w:right w:val="none" w:sz="0" w:space="0" w:color="auto"/>
          </w:divBdr>
          <w:divsChild>
            <w:div w:id="441343606">
              <w:marLeft w:val="0"/>
              <w:marRight w:val="0"/>
              <w:marTop w:val="0"/>
              <w:marBottom w:val="0"/>
              <w:divBdr>
                <w:top w:val="none" w:sz="0" w:space="0" w:color="auto"/>
                <w:left w:val="none" w:sz="0" w:space="0" w:color="auto"/>
                <w:bottom w:val="none" w:sz="0" w:space="0" w:color="auto"/>
                <w:right w:val="none" w:sz="0" w:space="0" w:color="auto"/>
              </w:divBdr>
              <w:divsChild>
                <w:div w:id="5261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1077">
      <w:bodyDiv w:val="1"/>
      <w:marLeft w:val="0"/>
      <w:marRight w:val="0"/>
      <w:marTop w:val="0"/>
      <w:marBottom w:val="0"/>
      <w:divBdr>
        <w:top w:val="none" w:sz="0" w:space="0" w:color="auto"/>
        <w:left w:val="none" w:sz="0" w:space="0" w:color="auto"/>
        <w:bottom w:val="none" w:sz="0" w:space="0" w:color="auto"/>
        <w:right w:val="none" w:sz="0" w:space="0" w:color="auto"/>
      </w:divBdr>
      <w:divsChild>
        <w:div w:id="123043456">
          <w:marLeft w:val="0"/>
          <w:marRight w:val="0"/>
          <w:marTop w:val="0"/>
          <w:marBottom w:val="0"/>
          <w:divBdr>
            <w:top w:val="none" w:sz="0" w:space="0" w:color="auto"/>
            <w:left w:val="none" w:sz="0" w:space="0" w:color="auto"/>
            <w:bottom w:val="none" w:sz="0" w:space="0" w:color="auto"/>
            <w:right w:val="none" w:sz="0" w:space="0" w:color="auto"/>
          </w:divBdr>
        </w:div>
        <w:div w:id="918490720">
          <w:marLeft w:val="0"/>
          <w:marRight w:val="0"/>
          <w:marTop w:val="0"/>
          <w:marBottom w:val="0"/>
          <w:divBdr>
            <w:top w:val="none" w:sz="0" w:space="0" w:color="auto"/>
            <w:left w:val="none" w:sz="0" w:space="0" w:color="auto"/>
            <w:bottom w:val="none" w:sz="0" w:space="0" w:color="auto"/>
            <w:right w:val="none" w:sz="0" w:space="0" w:color="auto"/>
          </w:divBdr>
        </w:div>
        <w:div w:id="1571384981">
          <w:marLeft w:val="0"/>
          <w:marRight w:val="0"/>
          <w:marTop w:val="0"/>
          <w:marBottom w:val="0"/>
          <w:divBdr>
            <w:top w:val="none" w:sz="0" w:space="0" w:color="auto"/>
            <w:left w:val="none" w:sz="0" w:space="0" w:color="auto"/>
            <w:bottom w:val="none" w:sz="0" w:space="0" w:color="auto"/>
            <w:right w:val="none" w:sz="0" w:space="0" w:color="auto"/>
          </w:divBdr>
          <w:divsChild>
            <w:div w:id="398863672">
              <w:marLeft w:val="0"/>
              <w:marRight w:val="0"/>
              <w:marTop w:val="0"/>
              <w:marBottom w:val="0"/>
              <w:divBdr>
                <w:top w:val="none" w:sz="0" w:space="0" w:color="auto"/>
                <w:left w:val="none" w:sz="0" w:space="0" w:color="auto"/>
                <w:bottom w:val="none" w:sz="0" w:space="0" w:color="auto"/>
                <w:right w:val="none" w:sz="0" w:space="0" w:color="auto"/>
              </w:divBdr>
            </w:div>
          </w:divsChild>
        </w:div>
        <w:div w:id="1825512428">
          <w:marLeft w:val="0"/>
          <w:marRight w:val="0"/>
          <w:marTop w:val="0"/>
          <w:marBottom w:val="0"/>
          <w:divBdr>
            <w:top w:val="none" w:sz="0" w:space="0" w:color="auto"/>
            <w:left w:val="none" w:sz="0" w:space="0" w:color="auto"/>
            <w:bottom w:val="none" w:sz="0" w:space="0" w:color="auto"/>
            <w:right w:val="none" w:sz="0" w:space="0" w:color="auto"/>
          </w:divBdr>
          <w:divsChild>
            <w:div w:id="16109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62657">
      <w:bodyDiv w:val="1"/>
      <w:marLeft w:val="0"/>
      <w:marRight w:val="0"/>
      <w:marTop w:val="0"/>
      <w:marBottom w:val="0"/>
      <w:divBdr>
        <w:top w:val="none" w:sz="0" w:space="0" w:color="auto"/>
        <w:left w:val="none" w:sz="0" w:space="0" w:color="auto"/>
        <w:bottom w:val="none" w:sz="0" w:space="0" w:color="auto"/>
        <w:right w:val="none" w:sz="0" w:space="0" w:color="auto"/>
      </w:divBdr>
      <w:divsChild>
        <w:div w:id="954947223">
          <w:marLeft w:val="0"/>
          <w:marRight w:val="0"/>
          <w:marTop w:val="0"/>
          <w:marBottom w:val="0"/>
          <w:divBdr>
            <w:top w:val="none" w:sz="0" w:space="0" w:color="auto"/>
            <w:left w:val="none" w:sz="0" w:space="0" w:color="auto"/>
            <w:bottom w:val="none" w:sz="0" w:space="0" w:color="auto"/>
            <w:right w:val="none" w:sz="0" w:space="0" w:color="auto"/>
          </w:divBdr>
        </w:div>
      </w:divsChild>
    </w:div>
    <w:div w:id="2097554514">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6">
          <w:marLeft w:val="0"/>
          <w:marRight w:val="0"/>
          <w:marTop w:val="0"/>
          <w:marBottom w:val="0"/>
          <w:divBdr>
            <w:top w:val="none" w:sz="0" w:space="0" w:color="auto"/>
            <w:left w:val="none" w:sz="0" w:space="0" w:color="auto"/>
            <w:bottom w:val="none" w:sz="0" w:space="0" w:color="auto"/>
            <w:right w:val="none" w:sz="0" w:space="0" w:color="auto"/>
          </w:divBdr>
          <w:divsChild>
            <w:div w:id="1851679990">
              <w:marLeft w:val="0"/>
              <w:marRight w:val="0"/>
              <w:marTop w:val="0"/>
              <w:marBottom w:val="0"/>
              <w:divBdr>
                <w:top w:val="none" w:sz="0" w:space="0" w:color="auto"/>
                <w:left w:val="none" w:sz="0" w:space="0" w:color="auto"/>
                <w:bottom w:val="none" w:sz="0" w:space="0" w:color="auto"/>
                <w:right w:val="none" w:sz="0" w:space="0" w:color="auto"/>
              </w:divBdr>
              <w:divsChild>
                <w:div w:id="13320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co.com/en/definition/motive" TargetMode="External"/><Relationship Id="rId3" Type="http://schemas.openxmlformats.org/officeDocument/2006/relationships/settings" Target="settings.xml"/><Relationship Id="rId7" Type="http://schemas.openxmlformats.org/officeDocument/2006/relationships/hyperlink" Target="https://dictionary.law.com/Default.aspx?typed=motive&amp;typ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ycourts.gov/judges/evidence/4-RELEVANCE/4.21_EVIDENCE_OF_CRIMES_MOLINEU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4</Pages>
  <Words>1551</Words>
  <Characters>7802</Characters>
  <Application>Microsoft Office Word</Application>
  <DocSecurity>0</DocSecurity>
  <Lines>156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Links>
    <vt:vector size="12" baseType="variant">
      <vt:variant>
        <vt:i4>6422633</vt:i4>
      </vt:variant>
      <vt:variant>
        <vt:i4>3</vt:i4>
      </vt:variant>
      <vt:variant>
        <vt:i4>0</vt:i4>
      </vt:variant>
      <vt:variant>
        <vt:i4>5</vt:i4>
      </vt:variant>
      <vt:variant>
        <vt:lpwstr>https://www.lexico.com/en/definition/motive</vt:lpwstr>
      </vt:variant>
      <vt:variant>
        <vt:lpwstr/>
      </vt:variant>
      <vt:variant>
        <vt:i4>3670123</vt:i4>
      </vt:variant>
      <vt:variant>
        <vt:i4>0</vt:i4>
      </vt:variant>
      <vt:variant>
        <vt:i4>0</vt:i4>
      </vt:variant>
      <vt:variant>
        <vt:i4>5</vt:i4>
      </vt:variant>
      <vt:variant>
        <vt:lpwstr>https://dictionary.law.com/Default.aspx?typed=motive&amp;type=1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136</cp:revision>
  <cp:lastPrinted>2022-05-11T14:38:00Z</cp:lastPrinted>
  <dcterms:created xsi:type="dcterms:W3CDTF">2022-01-14T20:42:00Z</dcterms:created>
  <dcterms:modified xsi:type="dcterms:W3CDTF">2023-11-19T03:52:00Z</dcterms:modified>
</cp:coreProperties>
</file>