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9" w:after="0" w:line="307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26"/>
          <w:vertAlign w:val="baseline"/>
          <w:lang w:val="en-US"/>
        </w:rPr>
        <w:t xml:space="preserve">PRESUMPTION OF UNLAWFUL INTENT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6"/>
          <w:vertAlign w:val="baseline"/>
          <w:lang w:val="en-US"/>
        </w:rPr>
        <w:t xml:space="preserve">Penal Law § 265.15 (4)</w:t>
      </w:r>
    </w:p>
    <w:p>
      <w:pPr>
        <w:pageBreakBefore w:val="false"/>
        <w:spacing w:before="0" w:after="0" w:line="595" w:lineRule="exact"/>
        <w:ind w:right="1224" w:left="0" w:firstLine="72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  <w:t xml:space="preserve">Under our law, the possession by any person of any </w:t>
      </w:r>
      <w:r>
        <w:rPr>
          <w:rFonts w:ascii="Arial" w:hAnsi="Arial" w:eastAsia="Arial"/>
          <w:i w:val="true"/>
          <w:color w:val="000000"/>
          <w:spacing w:val="0"/>
          <w:w w:val="100"/>
          <w:sz w:val="26"/>
          <w:vertAlign w:val="baseline"/>
          <w:lang w:val="en-US"/>
        </w:rPr>
        <w:t xml:space="preserve">Select appropriate alternative:</w:t>
      </w:r>
    </w:p>
    <w:p>
      <w:pPr>
        <w:pageBreakBefore w:val="false"/>
        <w:spacing w:before="296" w:after="0" w:line="298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-3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color w:val="000000"/>
          <w:spacing w:val="-3"/>
          <w:w w:val="100"/>
          <w:sz w:val="26"/>
          <w:vertAlign w:val="baseline"/>
          <w:lang w:val="en-US"/>
        </w:rPr>
        <w:t xml:space="preserve">dagger,</w:t>
      </w:r>
    </w:p>
    <w:p>
      <w:pPr>
        <w:pageBreakBefore w:val="false"/>
        <w:spacing w:before="0" w:after="0" w:line="298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-4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color w:val="000000"/>
          <w:spacing w:val="-4"/>
          <w:w w:val="100"/>
          <w:sz w:val="26"/>
          <w:vertAlign w:val="baseline"/>
          <w:lang w:val="en-US"/>
        </w:rPr>
        <w:t xml:space="preserve">dirk,</w:t>
      </w:r>
    </w:p>
    <w:p>
      <w:pPr>
        <w:pageBreakBefore w:val="false"/>
        <w:spacing w:before="0" w:after="0" w:line="297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-2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color w:val="000000"/>
          <w:spacing w:val="-2"/>
          <w:w w:val="100"/>
          <w:sz w:val="26"/>
          <w:vertAlign w:val="baseline"/>
          <w:lang w:val="en-US"/>
        </w:rPr>
        <w:t xml:space="preserve">stiletto,</w:t>
      </w:r>
    </w:p>
    <w:p>
      <w:pPr>
        <w:pageBreakBefore w:val="false"/>
        <w:spacing w:before="0" w:after="0" w:line="298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  <w:t xml:space="preserve">dangerous knife</w:t>
      </w:r>
    </w:p>
    <w:p>
      <w:pPr>
        <w:pageBreakBefore w:val="false"/>
        <w:spacing w:before="0" w:after="0" w:line="298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-1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color w:val="000000"/>
          <w:spacing w:val="-1"/>
          <w:w w:val="100"/>
          <w:sz w:val="26"/>
          <w:vertAlign w:val="baseline"/>
          <w:lang w:val="en-US"/>
        </w:rPr>
        <w:t xml:space="preserve">or any (other) weapon, instrument, appliance or substance designed,</w:t>
      </w:r>
    </w:p>
    <w:p>
      <w:pPr>
        <w:pageBreakBefore w:val="false"/>
        <w:spacing w:before="0" w:after="0" w:line="297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  <w:t xml:space="preserve">made or adapted for use primarily as a weapon,</w:t>
      </w:r>
    </w:p>
    <w:p>
      <w:pPr>
        <w:pageBreakBefore w:val="false"/>
        <w:spacing w:before="287" w:after="4617" w:line="298" w:lineRule="exact"/>
        <w:ind w:right="0" w:left="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  <w:t xml:space="preserve">is presumptive evidence of intent to use the same unlawfully against another. What that means is that, if the People have proven beyond a reasonable doubt that the defendant possessed (</w:t>
      </w:r>
      <w:r>
        <w:rPr>
          <w:rFonts w:ascii="Arial" w:hAnsi="Arial" w:eastAsia="Arial"/>
          <w:i w:val="true"/>
          <w:color w:val="000000"/>
          <w:spacing w:val="0"/>
          <w:w w:val="100"/>
          <w:sz w:val="26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  <w:t xml:space="preserve">), then you may, but you are not required to, infer from that fact that he/she did so with the intent to use the same unlawfully against another.</w:t>
      </w:r>
      <w:r>
        <w:rPr>
          <w:rFonts w:ascii="Arial" w:hAnsi="Arial" w:eastAsia="Arial"/>
          <w:color w:val="000000"/>
          <w:spacing w:val="0"/>
          <w:w w:val="100"/>
          <w:sz w:val="26"/>
          <w:vertAlign w:val="superscript"/>
          <w:lang w:val="en-US"/>
        </w:rPr>
        <w:t xml:space="preserve">1</w:t>
      </w:r>
      <w:r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  <w:t xml:space="preserve"> Whether or not to draw that inference is for you to decide and will depend entirely on your evaluation of the evidence.</w:t>
      </w:r>
      <w:r>
        <w:rPr>
          <w:rFonts w:ascii="Arial" w:hAnsi="Arial" w:eastAsia="Arial"/>
          <w:color w:val="000000"/>
          <w:spacing w:val="0"/>
          <w:w w:val="100"/>
          <w:sz w:val="26"/>
          <w:vertAlign w:val="superscript"/>
          <w:lang w:val="en-US"/>
        </w:rPr>
        <w:t xml:space="preserve">2</w:t>
      </w:r>
      <w:r>
        <w:rPr>
          <w:rFonts w:ascii="Arial" w:hAnsi="Arial" w:eastAsia="Arial"/>
          <w:color w:val="000000"/>
          <w:spacing w:val="0"/>
          <w:w w:val="100"/>
          <w:sz w:val="16"/>
          <w:vertAlign w:val="baseline"/>
          <w:lang w:val="en-US"/>
        </w:rPr>
        <w:t xml:space="preserve">
</w:t>
      </w:r>
    </w:p>
    <w:p>
      <w:pPr>
        <w:spacing w:before="287" w:after="4617" w:line="298" w:lineRule="exact"/>
        <w:sectPr>
          <w:type w:val="nextPage"/>
          <w:pgSz w:w="12240" w:h="15840" w:orient="portrait"/>
          <w:pgMar w:bottom="1024" w:top="1440" w:right="2140" w:left="2160" w:header="720" w:footer="720"/>
          <w:titlePg w:val="false"/>
          <w:textDirection w:val="lrTb"/>
        </w:sectPr>
      </w:pPr>
    </w:p>
    <w:p>
      <w:pPr>
        <w:pageBreakBefore w:val="false"/>
        <w:spacing w:before="264" w:after="0" w:line="258" w:lineRule="exact"/>
        <w:ind w:right="0" w:left="72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</w:pPr>
      <w:r>
        <w:pict>
          <v:line strokeweight="0.95pt" strokecolor="#000000" from="108pt,617.05pt" to="252.05pt,617.05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  <w:t xml:space="preserve">1</w:t>
      </w:r>
      <w:r>
        <w:rPr>
          <w:rFonts w:ascii="Arial" w:hAnsi="Arial" w:eastAsia="Arial"/>
          <w:i w:val="true"/>
          <w:color w:val="000000"/>
          <w:spacing w:val="0"/>
          <w:w w:val="100"/>
          <w:sz w:val="22"/>
          <w:vertAlign w:val="baseline"/>
          <w:lang w:val="en-US"/>
        </w:rPr>
        <w:t xml:space="preserve"> See also People v Galindo</w:t>
      </w: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, 23 NY3d 719 (2014)</w:t>
      </w:r>
      <w:r>
        <w:rPr>
          <w:rFonts w:ascii="Arial" w:hAnsi="Arial" w:eastAsia="Arial"/>
          <w:i w:val="true"/>
          <w:color w:val="000000"/>
          <w:spacing w:val="0"/>
          <w:w w:val="100"/>
          <w:sz w:val="22"/>
          <w:vertAlign w:val="baseline"/>
          <w:lang w:val="en-US"/>
        </w:rPr>
        <w:t xml:space="preserve">; People v Higdon, </w:t>
      </w: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162 AD2d 957 (4</w:t>
      </w:r>
      <w:r>
        <w:rPr>
          <w:rFonts w:ascii="Arial" w:hAnsi="Arial" w:eastAsia="Arial"/>
          <w:color w:val="000000"/>
          <w:spacing w:val="0"/>
          <w:w w:val="100"/>
          <w:sz w:val="22"/>
          <w:vertAlign w:val="superscript"/>
          <w:lang w:val="en-US"/>
        </w:rPr>
        <w:t xml:space="preserve">th</w:t>
      </w: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 Dept 1990) (possession of a loaded firearm is presumptive evidence of an intent to use it unlawfully against another).</w:t>
      </w:r>
    </w:p>
    <w:p>
      <w:pPr>
        <w:pageBreakBefore w:val="false"/>
        <w:spacing w:before="516" w:after="0" w:line="258" w:lineRule="exact"/>
        <w:ind w:right="0" w:left="720" w:firstLine="0"/>
        <w:jc w:val="both"/>
        <w:textAlignment w:val="baseline"/>
        <w:rPr>
          <w:rFonts w:ascii="Times New Roman" w:hAnsi="Times New Roman" w:eastAsia="Times New Roman"/>
          <w:color w:val="000000"/>
          <w:spacing w:val="0"/>
          <w:w w:val="100"/>
          <w:sz w:val="13"/>
          <w:vertAlign w:val="superscript"/>
          <w:lang w:val="en-US"/>
        </w:rPr>
      </w:pPr>
      <w:r>
        <w:rPr>
          <w:rFonts w:ascii="Times New Roman" w:hAnsi="Times New Roman" w:eastAsia="Times New Roman"/>
          <w:color w:val="000000"/>
          <w:spacing w:val="0"/>
          <w:w w:val="100"/>
          <w:sz w:val="13"/>
          <w:vertAlign w:val="superscript"/>
          <w:lang w:val="en-US"/>
        </w:rPr>
        <w:t xml:space="preserve">2</w:t>
      </w: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 In 2019, the last sentence was added to conform to the instruction for presumptions in other sections.</w:t>
      </w:r>
    </w:p>
    <w:sectPr>
      <w:type w:val="continuous"/>
      <w:pgSz w:w="12240" w:h="15840" w:orient="portrait"/>
      <w:pgMar w:bottom="1024" w:top="1440" w:right="2140" w:left="2160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