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85DE" w14:textId="77777777" w:rsidR="00B44880" w:rsidRPr="005B25F8" w:rsidRDefault="00B44880">
      <w:pPr>
        <w:widowControl/>
        <w:jc w:val="center"/>
        <w:rPr>
          <w:rFonts w:ascii="Arial" w:eastAsia="Yu Gothic UI" w:hAnsi="Arial" w:cs="Arial"/>
          <w:b/>
          <w:bCs/>
          <w:sz w:val="28"/>
          <w:szCs w:val="28"/>
        </w:rPr>
      </w:pPr>
      <w:r w:rsidRPr="005B25F8">
        <w:rPr>
          <w:rFonts w:ascii="Arial" w:eastAsia="Yu Gothic UI" w:hAnsi="Arial" w:cs="Arial"/>
          <w:b/>
          <w:bCs/>
          <w:sz w:val="28"/>
          <w:szCs w:val="28"/>
        </w:rPr>
        <w:t>CRIMINAL POSSESSION OF A FIREARM</w:t>
      </w:r>
    </w:p>
    <w:p w14:paraId="6C876AD7" w14:textId="77777777" w:rsidR="00B44880" w:rsidRPr="005B25F8" w:rsidRDefault="00B44880">
      <w:pPr>
        <w:widowControl/>
        <w:jc w:val="center"/>
        <w:rPr>
          <w:rFonts w:ascii="Arial" w:eastAsia="Yu Gothic UI" w:hAnsi="Arial" w:cs="Arial"/>
          <w:b/>
          <w:bCs/>
          <w:sz w:val="28"/>
          <w:szCs w:val="28"/>
        </w:rPr>
      </w:pPr>
      <w:r w:rsidRPr="005B25F8">
        <w:rPr>
          <w:rFonts w:ascii="Arial" w:eastAsia="Yu Gothic UI" w:hAnsi="Arial" w:cs="Arial"/>
          <w:b/>
          <w:bCs/>
          <w:sz w:val="28"/>
          <w:szCs w:val="28"/>
        </w:rPr>
        <w:t>(Failure to Register)</w:t>
      </w:r>
    </w:p>
    <w:p w14:paraId="221AA81A" w14:textId="77777777" w:rsidR="00B44880" w:rsidRPr="005B25F8" w:rsidRDefault="00B44880">
      <w:pPr>
        <w:widowControl/>
        <w:jc w:val="center"/>
        <w:rPr>
          <w:rFonts w:ascii="Arial" w:eastAsia="Yu Gothic UI" w:hAnsi="Arial" w:cs="Arial"/>
          <w:b/>
          <w:bCs/>
          <w:sz w:val="28"/>
          <w:szCs w:val="28"/>
        </w:rPr>
      </w:pPr>
      <w:r w:rsidRPr="005B25F8">
        <w:rPr>
          <w:rFonts w:ascii="Arial" w:eastAsia="Yu Gothic UI" w:hAnsi="Arial" w:cs="Arial"/>
          <w:b/>
          <w:bCs/>
          <w:sz w:val="28"/>
          <w:szCs w:val="28"/>
        </w:rPr>
        <w:t xml:space="preserve">Penal Law </w:t>
      </w:r>
      <w:r w:rsidRPr="005B25F8">
        <w:rPr>
          <w:rFonts w:ascii="Arial" w:eastAsia="Yu Gothic UI" w:hAnsi="Arial" w:cs="Arial"/>
          <w:b/>
          <w:bCs/>
          <w:sz w:val="28"/>
          <w:szCs w:val="28"/>
        </w:rPr>
        <w:sym w:font="WP TypographicSymbols" w:char="0027"/>
      </w:r>
      <w:r w:rsidRPr="005B25F8">
        <w:rPr>
          <w:rFonts w:ascii="Arial" w:eastAsia="Yu Gothic UI" w:hAnsi="Arial" w:cs="Arial"/>
          <w:b/>
          <w:bCs/>
          <w:sz w:val="28"/>
          <w:szCs w:val="28"/>
        </w:rPr>
        <w:t xml:space="preserve"> 265.01-b (2)</w:t>
      </w:r>
    </w:p>
    <w:p w14:paraId="73AFB9CB" w14:textId="77777777" w:rsidR="00B44880" w:rsidRPr="005B25F8" w:rsidRDefault="00B44880">
      <w:pPr>
        <w:widowControl/>
        <w:jc w:val="center"/>
        <w:rPr>
          <w:rFonts w:ascii="Arial" w:eastAsia="Yu Gothic UI" w:hAnsi="Arial" w:cs="Arial"/>
          <w:b/>
          <w:bCs/>
          <w:sz w:val="28"/>
          <w:szCs w:val="28"/>
        </w:rPr>
      </w:pPr>
      <w:r w:rsidRPr="005B25F8">
        <w:rPr>
          <w:rFonts w:ascii="Arial" w:eastAsia="Yu Gothic UI" w:hAnsi="Arial" w:cs="Arial"/>
          <w:b/>
          <w:bCs/>
          <w:sz w:val="28"/>
          <w:szCs w:val="28"/>
        </w:rPr>
        <w:t>(Committed on or after Apr. 15, 2013)</w:t>
      </w:r>
      <w:r w:rsidRPr="005B25F8">
        <w:rPr>
          <w:rStyle w:val="FootnoteReference"/>
          <w:rFonts w:ascii="Arial" w:eastAsia="Yu Gothic UI" w:hAnsi="Arial" w:cs="Arial"/>
          <w:b/>
          <w:bCs/>
          <w:sz w:val="28"/>
          <w:szCs w:val="28"/>
          <w:vertAlign w:val="superscript"/>
        </w:rPr>
        <w:footnoteReference w:id="1"/>
      </w:r>
    </w:p>
    <w:p w14:paraId="3777A479" w14:textId="77777777" w:rsidR="00B44880" w:rsidRDefault="00B44880">
      <w:pPr>
        <w:widowControl/>
        <w:jc w:val="center"/>
        <w:rPr>
          <w:rFonts w:ascii="Arial" w:eastAsia="Yu Gothic UI" w:hAnsi="Arial" w:cs="Arial"/>
          <w:sz w:val="22"/>
          <w:szCs w:val="22"/>
        </w:rPr>
      </w:pPr>
      <w:r w:rsidRPr="0021012D">
        <w:rPr>
          <w:rFonts w:ascii="Arial" w:eastAsia="Yu Gothic UI" w:hAnsi="Arial" w:cs="Arial"/>
          <w:sz w:val="22"/>
          <w:szCs w:val="22"/>
        </w:rPr>
        <w:t>(Revised July 2016)</w:t>
      </w:r>
      <w:r w:rsidRPr="0021012D">
        <w:rPr>
          <w:rStyle w:val="FootnoteReference"/>
          <w:rFonts w:ascii="Arial" w:eastAsia="Yu Gothic UI" w:hAnsi="Arial" w:cs="Arial"/>
          <w:sz w:val="22"/>
          <w:szCs w:val="22"/>
          <w:vertAlign w:val="superscript"/>
        </w:rPr>
        <w:footnoteReference w:id="2"/>
      </w:r>
    </w:p>
    <w:p w14:paraId="1D3BA1B6" w14:textId="77777777" w:rsidR="002704AB" w:rsidRPr="0021012D" w:rsidRDefault="002704AB">
      <w:pPr>
        <w:widowControl/>
        <w:jc w:val="center"/>
        <w:rPr>
          <w:rFonts w:ascii="Arial" w:eastAsia="Yu Gothic UI" w:hAnsi="Arial" w:cs="Arial"/>
          <w:sz w:val="22"/>
          <w:szCs w:val="22"/>
        </w:rPr>
      </w:pPr>
    </w:p>
    <w:p w14:paraId="47D58345" w14:textId="77777777" w:rsidR="00B44880" w:rsidRPr="005B25F8" w:rsidRDefault="00B44880">
      <w:pPr>
        <w:widowControl/>
        <w:jc w:val="both"/>
        <w:rPr>
          <w:rFonts w:ascii="Arial" w:eastAsia="Yu Gothic UI" w:hAnsi="Arial" w:cs="Arial"/>
          <w:sz w:val="28"/>
          <w:szCs w:val="28"/>
        </w:rPr>
      </w:pPr>
    </w:p>
    <w:p w14:paraId="6519C5A8" w14:textId="77777777" w:rsidR="00B44880" w:rsidRPr="005B25F8" w:rsidRDefault="00B44880">
      <w:pPr>
        <w:widowControl/>
        <w:ind w:firstLine="720"/>
        <w:jc w:val="both"/>
        <w:rPr>
          <w:rFonts w:ascii="Arial" w:eastAsia="Yu Gothic UI" w:hAnsi="Arial" w:cs="Arial"/>
          <w:sz w:val="28"/>
          <w:szCs w:val="28"/>
        </w:rPr>
      </w:pPr>
      <w:r w:rsidRPr="005B25F8">
        <w:rPr>
          <w:rFonts w:ascii="Arial" w:hAnsi="Arial" w:cs="Arial"/>
          <w:sz w:val="28"/>
          <w:szCs w:val="28"/>
        </w:rPr>
        <w:t xml:space="preserve">The </w:t>
      </w:r>
      <w:r w:rsidRPr="005B25F8">
        <w:rPr>
          <w:rFonts w:ascii="Arial" w:eastAsia="Yu Gothic UI" w:hAnsi="Arial" w:cs="Arial"/>
          <w:sz w:val="28"/>
          <w:szCs w:val="28"/>
        </w:rPr>
        <w:t>(</w:t>
      </w:r>
      <w:r w:rsidRPr="005B25F8">
        <w:rPr>
          <w:rFonts w:ascii="Arial" w:eastAsia="Yu Gothic UI" w:hAnsi="Arial" w:cs="Arial"/>
          <w:i/>
          <w:iCs/>
          <w:sz w:val="28"/>
          <w:szCs w:val="28"/>
          <w:u w:val="single"/>
        </w:rPr>
        <w:t>specify</w:t>
      </w:r>
      <w:r w:rsidRPr="005B25F8">
        <w:rPr>
          <w:rFonts w:ascii="Arial" w:eastAsia="Yu Gothic UI" w:hAnsi="Arial" w:cs="Arial"/>
          <w:sz w:val="28"/>
          <w:szCs w:val="28"/>
        </w:rPr>
        <w:t>)</w:t>
      </w:r>
      <w:r w:rsidRPr="005B25F8">
        <w:rPr>
          <w:rFonts w:ascii="Arial" w:hAnsi="Arial" w:cs="Arial"/>
          <w:sz w:val="28"/>
          <w:szCs w:val="28"/>
        </w:rPr>
        <w:t xml:space="preserve"> count</w:t>
      </w:r>
      <w:r w:rsidRPr="005B25F8">
        <w:rPr>
          <w:rFonts w:ascii="Arial" w:eastAsia="Yu Gothic UI" w:hAnsi="Arial" w:cs="Arial"/>
          <w:sz w:val="28"/>
          <w:szCs w:val="28"/>
        </w:rPr>
        <w:t xml:space="preserve"> is Criminal Possession of a Firearm.</w:t>
      </w:r>
    </w:p>
    <w:p w14:paraId="145884D2" w14:textId="77777777" w:rsidR="005B25F8" w:rsidRDefault="005B25F8">
      <w:pPr>
        <w:widowControl/>
        <w:ind w:firstLine="720"/>
        <w:jc w:val="both"/>
        <w:rPr>
          <w:rFonts w:ascii="Arial" w:eastAsia="Yu Gothic UI" w:hAnsi="Arial" w:cs="Arial"/>
          <w:sz w:val="28"/>
          <w:szCs w:val="28"/>
        </w:rPr>
      </w:pPr>
    </w:p>
    <w:p w14:paraId="7FDD5BEE" w14:textId="77777777" w:rsidR="002704AB" w:rsidRDefault="002704AB">
      <w:pPr>
        <w:widowControl/>
        <w:ind w:firstLine="720"/>
        <w:jc w:val="both"/>
        <w:rPr>
          <w:rFonts w:ascii="Arial" w:eastAsia="Yu Gothic UI" w:hAnsi="Arial" w:cs="Arial"/>
          <w:sz w:val="28"/>
          <w:szCs w:val="28"/>
        </w:rPr>
      </w:pPr>
    </w:p>
    <w:p w14:paraId="66E00FC3" w14:textId="77777777" w:rsidR="000507B4"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t>Under our law, a person is guilty of Criminal Possession of a Firearm when that person knowingly</w:t>
      </w:r>
      <w:r w:rsidRPr="005B25F8">
        <w:rPr>
          <w:rStyle w:val="FootnoteReference"/>
          <w:rFonts w:ascii="Arial" w:eastAsia="Yu Gothic UI" w:hAnsi="Arial" w:cs="Arial"/>
          <w:sz w:val="28"/>
          <w:szCs w:val="28"/>
          <w:vertAlign w:val="superscript"/>
        </w:rPr>
        <w:footnoteReference w:id="3"/>
      </w:r>
      <w:r w:rsidRPr="005B25F8">
        <w:rPr>
          <w:rFonts w:ascii="Arial" w:eastAsia="Yu Gothic UI" w:hAnsi="Arial" w:cs="Arial"/>
          <w:sz w:val="28"/>
          <w:szCs w:val="28"/>
        </w:rPr>
        <w:t xml:space="preserve"> and lawfully possessed a firearm prior to March 16, 2013</w:t>
      </w:r>
      <w:r w:rsidRPr="005B25F8">
        <w:rPr>
          <w:rStyle w:val="FootnoteReference"/>
          <w:rFonts w:ascii="Arial" w:eastAsia="Yu Gothic UI" w:hAnsi="Arial" w:cs="Arial"/>
          <w:sz w:val="28"/>
          <w:szCs w:val="28"/>
          <w:vertAlign w:val="superscript"/>
        </w:rPr>
        <w:footnoteReference w:id="4"/>
      </w:r>
      <w:r w:rsidRPr="005B25F8">
        <w:rPr>
          <w:rFonts w:ascii="Arial" w:eastAsia="Yu Gothic UI" w:hAnsi="Arial" w:cs="Arial"/>
          <w:sz w:val="28"/>
          <w:szCs w:val="28"/>
        </w:rPr>
        <w:t xml:space="preserve"> that became</w:t>
      </w:r>
      <w:r w:rsidRPr="005B25F8">
        <w:rPr>
          <w:rStyle w:val="FootnoteReference"/>
          <w:rFonts w:ascii="Arial" w:eastAsia="Yu Gothic UI" w:hAnsi="Arial" w:cs="Arial"/>
          <w:sz w:val="28"/>
          <w:szCs w:val="28"/>
          <w:vertAlign w:val="superscript"/>
        </w:rPr>
        <w:footnoteReference w:id="5"/>
      </w:r>
      <w:r w:rsidRPr="005B25F8">
        <w:rPr>
          <w:rFonts w:ascii="Arial" w:eastAsia="Yu Gothic UI" w:hAnsi="Arial" w:cs="Arial"/>
          <w:sz w:val="28"/>
          <w:szCs w:val="28"/>
        </w:rPr>
        <w:t xml:space="preserve"> subject to the registration requirements of the law as of April 15, </w:t>
      </w:r>
    </w:p>
    <w:p w14:paraId="3521FD0D" w14:textId="3CC9A17A" w:rsidR="00B44880" w:rsidRDefault="000507B4" w:rsidP="002704AB">
      <w:pPr>
        <w:widowControl/>
        <w:jc w:val="both"/>
        <w:rPr>
          <w:rFonts w:ascii="Arial" w:eastAsia="Yu Gothic UI" w:hAnsi="Arial" w:cs="Arial"/>
          <w:sz w:val="28"/>
          <w:szCs w:val="28"/>
        </w:rPr>
      </w:pPr>
      <w:r>
        <w:rPr>
          <w:rFonts w:ascii="Arial" w:eastAsia="Yu Gothic UI" w:hAnsi="Arial" w:cs="Arial"/>
          <w:sz w:val="28"/>
          <w:szCs w:val="28"/>
        </w:rPr>
        <w:br w:type="page"/>
      </w:r>
      <w:r w:rsidR="00B44880" w:rsidRPr="005B25F8">
        <w:rPr>
          <w:rFonts w:ascii="Arial" w:eastAsia="Yu Gothic UI" w:hAnsi="Arial" w:cs="Arial"/>
          <w:sz w:val="28"/>
          <w:szCs w:val="28"/>
        </w:rPr>
        <w:lastRenderedPageBreak/>
        <w:t>2013,</w:t>
      </w:r>
      <w:r w:rsidR="00B44880" w:rsidRPr="005B25F8">
        <w:rPr>
          <w:rStyle w:val="FootnoteReference"/>
          <w:rFonts w:ascii="Arial" w:eastAsia="Yu Gothic UI" w:hAnsi="Arial" w:cs="Arial"/>
          <w:sz w:val="28"/>
          <w:szCs w:val="28"/>
          <w:vertAlign w:val="superscript"/>
        </w:rPr>
        <w:footnoteReference w:id="6"/>
      </w:r>
      <w:r w:rsidR="00B44880" w:rsidRPr="005B25F8">
        <w:rPr>
          <w:rFonts w:ascii="Arial" w:eastAsia="Yu Gothic UI" w:hAnsi="Arial" w:cs="Arial"/>
          <w:sz w:val="28"/>
          <w:szCs w:val="28"/>
        </w:rPr>
        <w:t xml:space="preserve"> and  knowingly fails to register such firearm pursuant to such law.</w:t>
      </w:r>
      <w:r w:rsidR="00B44880" w:rsidRPr="005B25F8">
        <w:rPr>
          <w:rStyle w:val="FootnoteReference"/>
          <w:rFonts w:ascii="Arial" w:eastAsia="Yu Gothic UI" w:hAnsi="Arial" w:cs="Arial"/>
          <w:sz w:val="28"/>
          <w:szCs w:val="28"/>
          <w:vertAlign w:val="superscript"/>
        </w:rPr>
        <w:footnoteReference w:id="7"/>
      </w:r>
    </w:p>
    <w:p w14:paraId="0F5F8FB3" w14:textId="77777777" w:rsidR="005B66D9" w:rsidRPr="005B25F8" w:rsidRDefault="005B66D9">
      <w:pPr>
        <w:widowControl/>
        <w:ind w:firstLine="720"/>
        <w:jc w:val="both"/>
        <w:rPr>
          <w:rFonts w:ascii="Arial" w:eastAsia="Yu Gothic UI" w:hAnsi="Arial" w:cs="Arial"/>
          <w:sz w:val="28"/>
          <w:szCs w:val="28"/>
        </w:rPr>
      </w:pPr>
    </w:p>
    <w:p w14:paraId="30BC9B18" w14:textId="77777777" w:rsidR="00B44880" w:rsidRPr="005B25F8" w:rsidRDefault="00B44880">
      <w:pPr>
        <w:widowControl/>
        <w:ind w:firstLine="720"/>
        <w:jc w:val="both"/>
        <w:rPr>
          <w:rFonts w:ascii="Arial" w:eastAsia="Yu Gothic UI" w:hAnsi="Arial" w:cs="Arial"/>
          <w:sz w:val="28"/>
          <w:szCs w:val="28"/>
        </w:rPr>
      </w:pPr>
      <w:r w:rsidRPr="005B25F8">
        <w:rPr>
          <w:rFonts w:ascii="Arial" w:hAnsi="Arial" w:cs="Arial"/>
          <w:sz w:val="28"/>
          <w:szCs w:val="28"/>
        </w:rPr>
        <w:t>The following terms used in that definition have a special meaning:</w:t>
      </w:r>
    </w:p>
    <w:p w14:paraId="4E96C574" w14:textId="77777777" w:rsidR="00B44880" w:rsidRPr="005B25F8" w:rsidRDefault="00B44880">
      <w:pPr>
        <w:widowControl/>
        <w:jc w:val="both"/>
        <w:rPr>
          <w:rFonts w:ascii="Arial" w:eastAsia="Yu Gothic UI" w:hAnsi="Arial" w:cs="Arial"/>
          <w:sz w:val="28"/>
          <w:szCs w:val="28"/>
        </w:rPr>
      </w:pPr>
    </w:p>
    <w:p w14:paraId="0921D5E6" w14:textId="77777777" w:rsidR="00B44880" w:rsidRPr="005B25F8"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t>A firearm includes an assault weapon. The definition of the applicable assault weapon is as follows: (</w:t>
      </w:r>
      <w:r w:rsidRPr="005B25F8">
        <w:rPr>
          <w:rFonts w:ascii="Arial" w:eastAsia="Yu Gothic UI" w:hAnsi="Arial" w:cs="Arial"/>
          <w:i/>
          <w:iCs/>
          <w:sz w:val="28"/>
          <w:szCs w:val="28"/>
          <w:u w:val="single"/>
        </w:rPr>
        <w:t>specify</w:t>
      </w:r>
      <w:r w:rsidRPr="005B25F8">
        <w:rPr>
          <w:rFonts w:ascii="Arial" w:eastAsia="Yu Gothic UI" w:hAnsi="Arial" w:cs="Arial"/>
          <w:sz w:val="28"/>
          <w:szCs w:val="28"/>
        </w:rPr>
        <w:t>)</w:t>
      </w:r>
      <w:r w:rsidRPr="005B25F8">
        <w:rPr>
          <w:rStyle w:val="FootnoteReference"/>
          <w:rFonts w:ascii="Arial" w:eastAsia="Yu Gothic UI" w:hAnsi="Arial" w:cs="Arial"/>
          <w:sz w:val="28"/>
          <w:szCs w:val="28"/>
          <w:vertAlign w:val="superscript"/>
        </w:rPr>
        <w:footnoteReference w:id="8"/>
      </w:r>
      <w:r w:rsidRPr="005B25F8">
        <w:rPr>
          <w:rFonts w:ascii="Arial" w:eastAsia="Yu Gothic UI" w:hAnsi="Arial" w:cs="Arial"/>
          <w:sz w:val="28"/>
          <w:szCs w:val="28"/>
        </w:rPr>
        <w:t xml:space="preserve">.  </w:t>
      </w:r>
    </w:p>
    <w:p w14:paraId="72179B77" w14:textId="77777777" w:rsidR="00B44880" w:rsidRPr="005B25F8" w:rsidRDefault="00B44880">
      <w:pPr>
        <w:widowControl/>
        <w:jc w:val="both"/>
        <w:rPr>
          <w:rFonts w:ascii="Arial" w:eastAsia="Yu Gothic UI" w:hAnsi="Arial" w:cs="Arial"/>
          <w:sz w:val="28"/>
          <w:szCs w:val="28"/>
        </w:rPr>
      </w:pPr>
      <w:r w:rsidRPr="005B25F8">
        <w:rPr>
          <w:rFonts w:ascii="Arial" w:eastAsia="Yu Gothic UI" w:hAnsi="Arial" w:cs="Arial"/>
          <w:sz w:val="28"/>
          <w:szCs w:val="28"/>
        </w:rPr>
        <w:t xml:space="preserve">  </w:t>
      </w:r>
    </w:p>
    <w:p w14:paraId="0EB405F1" w14:textId="77777777" w:rsidR="00B44880"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t>POSSESS means to have physical possession or  otherwise to exercise dominion or control over tangible property.</w:t>
      </w:r>
      <w:r w:rsidRPr="005B25F8">
        <w:rPr>
          <w:rStyle w:val="FootnoteReference"/>
          <w:rFonts w:ascii="Arial" w:eastAsia="Yu Gothic UI" w:hAnsi="Arial" w:cs="Arial"/>
          <w:sz w:val="28"/>
          <w:szCs w:val="28"/>
          <w:vertAlign w:val="superscript"/>
        </w:rPr>
        <w:footnoteReference w:id="9"/>
      </w:r>
    </w:p>
    <w:p w14:paraId="0C0534C1" w14:textId="77777777" w:rsidR="008B5B11" w:rsidRDefault="008B5B11">
      <w:pPr>
        <w:widowControl/>
        <w:ind w:firstLine="720"/>
        <w:jc w:val="both"/>
        <w:rPr>
          <w:rFonts w:ascii="Arial" w:eastAsia="Yu Gothic UI" w:hAnsi="Arial" w:cs="Arial"/>
          <w:sz w:val="28"/>
          <w:szCs w:val="28"/>
        </w:rPr>
      </w:pPr>
    </w:p>
    <w:p w14:paraId="3D1369F9" w14:textId="6F46FA30" w:rsidR="008B5B11" w:rsidRPr="005B25F8" w:rsidRDefault="008B5B11" w:rsidP="002F5346">
      <w:pPr>
        <w:kinsoku w:val="0"/>
        <w:overflowPunct w:val="0"/>
        <w:autoSpaceDE/>
        <w:autoSpaceDN/>
        <w:adjustRightInd/>
        <w:spacing w:before="100" w:beforeAutospacing="1" w:line="324" w:lineRule="exact"/>
        <w:ind w:firstLine="720"/>
        <w:jc w:val="both"/>
        <w:textAlignment w:val="baseline"/>
        <w:rPr>
          <w:rFonts w:ascii="Arial" w:eastAsia="Yu Gothic UI" w:hAnsi="Arial" w:cs="Arial"/>
          <w:sz w:val="28"/>
          <w:szCs w:val="28"/>
        </w:rPr>
      </w:pPr>
      <w:r w:rsidRPr="008B5B11">
        <w:rPr>
          <w:rFonts w:ascii="Arial" w:hAnsi="Arial"/>
          <w:spacing w:val="-2"/>
          <w:sz w:val="28"/>
        </w:rPr>
        <w:t>A person KNOWINGLY</w:t>
      </w:r>
      <w:r w:rsidR="00D11D13" w:rsidRPr="00AE06F9">
        <w:rPr>
          <w:rStyle w:val="FootnoteReference"/>
          <w:rFonts w:ascii="Arial" w:hAnsi="Arial" w:cs="Arial"/>
          <w:sz w:val="28"/>
          <w:szCs w:val="28"/>
          <w:vertAlign w:val="superscript"/>
        </w:rPr>
        <w:footnoteReference w:id="10"/>
      </w:r>
      <w:r w:rsidRPr="008B5B11">
        <w:rPr>
          <w:rFonts w:ascii="Arial" w:hAnsi="Arial"/>
          <w:spacing w:val="-2"/>
          <w:sz w:val="28"/>
        </w:rPr>
        <w:t xml:space="preserve"> possesses a firearm when that person is aware that he or she is in possession of </w:t>
      </w:r>
      <w:r w:rsidRPr="008B5B11">
        <w:rPr>
          <w:rFonts w:ascii="Arial" w:hAnsi="Arial" w:cs="Arial"/>
          <w:sz w:val="28"/>
          <w:szCs w:val="28"/>
        </w:rPr>
        <w:t xml:space="preserve">an object that is an assault weapon.  That person need not know (that is, be aware of) the object’s name or whether it meets the legal definition of a </w:t>
      </w:r>
      <w:r w:rsidRPr="008B5B11">
        <w:rPr>
          <w:rFonts w:ascii="Arial" w:hAnsi="Arial" w:cs="Arial"/>
          <w:sz w:val="28"/>
          <w:szCs w:val="28"/>
        </w:rPr>
        <w:lastRenderedPageBreak/>
        <w:t>firearm.</w:t>
      </w:r>
      <w:r w:rsidR="003372C1" w:rsidRPr="002F5346">
        <w:rPr>
          <w:rStyle w:val="FootnoteReference"/>
          <w:rFonts w:ascii="Arial" w:hAnsi="Arial" w:cs="Arial"/>
          <w:sz w:val="28"/>
          <w:szCs w:val="28"/>
          <w:vertAlign w:val="superscript"/>
        </w:rPr>
        <w:footnoteReference w:id="11"/>
      </w:r>
    </w:p>
    <w:p w14:paraId="214763C2" w14:textId="77777777" w:rsidR="005567CC" w:rsidRDefault="005567CC">
      <w:pPr>
        <w:widowControl/>
        <w:ind w:firstLine="720"/>
        <w:jc w:val="both"/>
        <w:rPr>
          <w:rFonts w:ascii="Arial" w:eastAsia="Yu Gothic UI" w:hAnsi="Arial" w:cs="Arial"/>
          <w:sz w:val="28"/>
          <w:szCs w:val="28"/>
        </w:rPr>
      </w:pPr>
    </w:p>
    <w:p w14:paraId="1CC0D4D9" w14:textId="7B05293A" w:rsidR="00B44880" w:rsidRPr="005B25F8"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t xml:space="preserve">Under this count, the firearm need not be loaded but it must be operable.  To be operable, a firearm must be capable of discharging ammunition. </w:t>
      </w:r>
      <w:r w:rsidR="003D23A1">
        <w:rPr>
          <w:rFonts w:ascii="Arial" w:eastAsia="Yu Gothic UI" w:hAnsi="Arial" w:cs="Arial"/>
          <w:sz w:val="28"/>
          <w:szCs w:val="28"/>
        </w:rPr>
        <w:t>A person who possess a firearm</w:t>
      </w:r>
      <w:r w:rsidRPr="005B25F8">
        <w:rPr>
          <w:rFonts w:ascii="Arial" w:eastAsia="Yu Gothic UI" w:hAnsi="Arial" w:cs="Arial"/>
          <w:sz w:val="28"/>
          <w:szCs w:val="28"/>
        </w:rPr>
        <w:t xml:space="preserve"> </w:t>
      </w:r>
      <w:r w:rsidR="00616A67">
        <w:rPr>
          <w:rFonts w:ascii="Arial" w:eastAsia="Yu Gothic UI" w:hAnsi="Arial" w:cs="Arial"/>
          <w:sz w:val="28"/>
          <w:szCs w:val="28"/>
        </w:rPr>
        <w:t xml:space="preserve">is </w:t>
      </w:r>
      <w:r w:rsidRPr="005B25F8">
        <w:rPr>
          <w:rFonts w:ascii="Arial" w:eastAsia="Yu Gothic UI" w:hAnsi="Arial" w:cs="Arial"/>
          <w:sz w:val="28"/>
          <w:szCs w:val="28"/>
        </w:rPr>
        <w:t>not required to know that the firearm was operable.</w:t>
      </w:r>
      <w:r w:rsidRPr="005B25F8">
        <w:rPr>
          <w:rStyle w:val="FootnoteReference"/>
          <w:rFonts w:ascii="Arial" w:eastAsia="Yu Gothic UI" w:hAnsi="Arial" w:cs="Arial"/>
          <w:sz w:val="28"/>
          <w:szCs w:val="28"/>
          <w:vertAlign w:val="superscript"/>
        </w:rPr>
        <w:footnoteReference w:id="12"/>
      </w:r>
      <w:r w:rsidRPr="005B25F8">
        <w:rPr>
          <w:rFonts w:ascii="Arial" w:eastAsia="Yu Gothic UI" w:hAnsi="Arial" w:cs="Arial"/>
          <w:sz w:val="28"/>
          <w:szCs w:val="28"/>
        </w:rPr>
        <w:t xml:space="preserve">  </w:t>
      </w:r>
    </w:p>
    <w:p w14:paraId="2CB24839" w14:textId="77777777" w:rsidR="00B44880" w:rsidRPr="005B25F8" w:rsidRDefault="00B44880">
      <w:pPr>
        <w:widowControl/>
        <w:jc w:val="both"/>
        <w:rPr>
          <w:rFonts w:ascii="Arial" w:eastAsia="Yu Gothic UI" w:hAnsi="Arial" w:cs="Arial"/>
          <w:sz w:val="28"/>
          <w:szCs w:val="28"/>
        </w:rPr>
      </w:pPr>
    </w:p>
    <w:p w14:paraId="4E897FCF" w14:textId="452BD094" w:rsidR="00B44880" w:rsidRPr="005B25F8"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t>PRIOR TO MARCH 16, 2013, a person could LAWFULLY own and possess (</w:t>
      </w:r>
      <w:r w:rsidRPr="005B25F8">
        <w:rPr>
          <w:rFonts w:ascii="Arial" w:eastAsia="Yu Gothic UI" w:hAnsi="Arial" w:cs="Arial"/>
          <w:i/>
          <w:iCs/>
          <w:sz w:val="28"/>
          <w:szCs w:val="28"/>
          <w:u w:val="single"/>
        </w:rPr>
        <w:t>specify</w:t>
      </w:r>
      <w:r w:rsidRPr="005B25F8">
        <w:rPr>
          <w:rFonts w:ascii="Arial" w:eastAsia="Yu Gothic UI" w:hAnsi="Arial" w:cs="Arial"/>
          <w:sz w:val="28"/>
          <w:szCs w:val="28"/>
        </w:rPr>
        <w:t xml:space="preserve">), without being required to register it. After April 15, 2013, the owner of such firearm was required to register it with the Superintendent of State Police. </w:t>
      </w:r>
    </w:p>
    <w:p w14:paraId="0BF8FE85" w14:textId="77777777" w:rsidR="00B44880" w:rsidRPr="005B25F8" w:rsidRDefault="00B44880">
      <w:pPr>
        <w:widowControl/>
        <w:jc w:val="both"/>
        <w:rPr>
          <w:rFonts w:ascii="Arial" w:eastAsia="Yu Gothic UI" w:hAnsi="Arial" w:cs="Arial"/>
          <w:sz w:val="28"/>
          <w:szCs w:val="28"/>
        </w:rPr>
      </w:pPr>
    </w:p>
    <w:p w14:paraId="6A48F161" w14:textId="77777777" w:rsidR="00B44880" w:rsidRPr="005B25F8" w:rsidRDefault="00B44880">
      <w:pPr>
        <w:widowControl/>
        <w:ind w:left="720" w:right="720"/>
        <w:jc w:val="both"/>
        <w:rPr>
          <w:rFonts w:ascii="Arial" w:eastAsia="Yu Gothic UI" w:hAnsi="Arial" w:cs="Arial"/>
          <w:sz w:val="28"/>
          <w:szCs w:val="28"/>
        </w:rPr>
      </w:pPr>
      <w:r w:rsidRPr="005B25F8">
        <w:rPr>
          <w:rFonts w:ascii="Arial" w:eastAsia="Yu Gothic UI" w:hAnsi="Arial" w:cs="Arial"/>
          <w:sz w:val="28"/>
          <w:szCs w:val="28"/>
        </w:rPr>
        <w:t>[</w:t>
      </w:r>
      <w:r w:rsidRPr="005B25F8">
        <w:rPr>
          <w:rFonts w:ascii="Arial" w:eastAsia="Yu Gothic UI" w:hAnsi="Arial" w:cs="Arial"/>
          <w:b/>
          <w:bCs/>
          <w:i/>
          <w:iCs/>
          <w:sz w:val="28"/>
          <w:szCs w:val="28"/>
        </w:rPr>
        <w:t>NOTE</w:t>
      </w:r>
      <w:r w:rsidRPr="005B25F8">
        <w:rPr>
          <w:rFonts w:ascii="Arial" w:eastAsia="Yu Gothic UI" w:hAnsi="Arial" w:cs="Arial"/>
          <w:i/>
          <w:iCs/>
          <w:sz w:val="28"/>
          <w:szCs w:val="28"/>
        </w:rPr>
        <w:t xml:space="preserve">: If the requirement of registration is in dispute, insert here such requirements of registration, pursuant to Penal Law </w:t>
      </w:r>
      <w:r w:rsidRPr="005B25F8">
        <w:rPr>
          <w:rFonts w:ascii="Arial" w:eastAsia="Yu Gothic UI" w:hAnsi="Arial" w:cs="Arial"/>
          <w:i/>
          <w:iCs/>
          <w:sz w:val="28"/>
          <w:szCs w:val="28"/>
        </w:rPr>
        <w:sym w:font="WP TypographicSymbols" w:char="0027"/>
      </w:r>
      <w:r w:rsidRPr="005B25F8">
        <w:rPr>
          <w:rFonts w:ascii="Arial" w:eastAsia="Yu Gothic UI" w:hAnsi="Arial" w:cs="Arial"/>
          <w:i/>
          <w:iCs/>
          <w:sz w:val="28"/>
          <w:szCs w:val="28"/>
        </w:rPr>
        <w:t xml:space="preserve"> 400.00 (16-a), as applicable</w:t>
      </w:r>
      <w:r w:rsidRPr="005B25F8">
        <w:rPr>
          <w:rFonts w:ascii="Arial" w:eastAsia="Yu Gothic UI" w:hAnsi="Arial" w:cs="Arial"/>
          <w:sz w:val="28"/>
          <w:szCs w:val="28"/>
        </w:rPr>
        <w:t>.]</w:t>
      </w:r>
    </w:p>
    <w:p w14:paraId="0B6117DE" w14:textId="77777777" w:rsidR="00B44880" w:rsidRPr="005B25F8" w:rsidRDefault="00B44880">
      <w:pPr>
        <w:widowControl/>
        <w:jc w:val="both"/>
        <w:rPr>
          <w:rFonts w:ascii="Arial" w:eastAsia="Yu Gothic UI" w:hAnsi="Arial" w:cs="Arial"/>
          <w:sz w:val="28"/>
          <w:szCs w:val="28"/>
        </w:rPr>
      </w:pPr>
    </w:p>
    <w:p w14:paraId="26DD5C44" w14:textId="77777777" w:rsidR="00B44880" w:rsidRPr="005B25F8"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lastRenderedPageBreak/>
        <w:t>In order for you to find the defendant guilty of this crime, the People are required to prove, from all of the evidence in the case, beyond a reasonable doubt, each of the following four elements:</w:t>
      </w:r>
    </w:p>
    <w:p w14:paraId="15297486" w14:textId="77777777" w:rsidR="00B44880" w:rsidRPr="005B25F8" w:rsidRDefault="00B44880">
      <w:pPr>
        <w:widowControl/>
        <w:jc w:val="both"/>
        <w:rPr>
          <w:rFonts w:ascii="Arial" w:eastAsia="Yu Gothic UI" w:hAnsi="Arial" w:cs="Arial"/>
          <w:sz w:val="28"/>
          <w:szCs w:val="28"/>
        </w:rPr>
      </w:pPr>
    </w:p>
    <w:p w14:paraId="7267E7A8" w14:textId="77777777" w:rsidR="00B44880" w:rsidRPr="005B25F8" w:rsidRDefault="00B44880">
      <w:pPr>
        <w:widowControl/>
        <w:tabs>
          <w:tab w:val="left" w:pos="-1440"/>
        </w:tabs>
        <w:ind w:left="1440" w:hanging="720"/>
        <w:jc w:val="both"/>
        <w:rPr>
          <w:rFonts w:ascii="Arial" w:eastAsia="Yu Gothic UI" w:hAnsi="Arial" w:cs="Arial"/>
          <w:sz w:val="28"/>
          <w:szCs w:val="28"/>
        </w:rPr>
      </w:pPr>
      <w:r w:rsidRPr="005B25F8">
        <w:rPr>
          <w:rFonts w:ascii="Arial" w:eastAsia="Yu Gothic UI" w:hAnsi="Arial" w:cs="Arial"/>
          <w:sz w:val="28"/>
          <w:szCs w:val="28"/>
        </w:rPr>
        <w:t>1.</w:t>
      </w:r>
      <w:r w:rsidRPr="005B25F8">
        <w:rPr>
          <w:rFonts w:ascii="Arial" w:eastAsia="Yu Gothic UI" w:hAnsi="Arial" w:cs="Arial"/>
          <w:sz w:val="28"/>
          <w:szCs w:val="28"/>
        </w:rPr>
        <w:tab/>
        <w:t xml:space="preserve">That, prior to March 16, 2013, the defendant, </w:t>
      </w:r>
      <w:r w:rsidRPr="005B25F8">
        <w:rPr>
          <w:rFonts w:ascii="Arial" w:eastAsia="Yu Gothic UI" w:hAnsi="Arial" w:cs="Arial"/>
          <w:i/>
          <w:iCs/>
          <w:sz w:val="28"/>
          <w:szCs w:val="28"/>
          <w:u w:val="single"/>
        </w:rPr>
        <w:t>(defendant</w:t>
      </w:r>
      <w:r w:rsidRPr="005B25F8">
        <w:rPr>
          <w:rFonts w:ascii="Arial" w:eastAsia="Yu Gothic UI" w:hAnsi="Arial" w:cs="Arial"/>
          <w:i/>
          <w:iCs/>
          <w:sz w:val="28"/>
          <w:szCs w:val="28"/>
          <w:u w:val="single"/>
        </w:rPr>
        <w:sym w:font="WP TypographicSymbols" w:char="003D"/>
      </w:r>
      <w:r w:rsidRPr="005B25F8">
        <w:rPr>
          <w:rFonts w:ascii="Arial" w:eastAsia="Yu Gothic UI" w:hAnsi="Arial" w:cs="Arial"/>
          <w:i/>
          <w:iCs/>
          <w:sz w:val="28"/>
          <w:szCs w:val="28"/>
          <w:u w:val="single"/>
        </w:rPr>
        <w:t>s name</w:t>
      </w:r>
      <w:r w:rsidRPr="005B25F8">
        <w:rPr>
          <w:rFonts w:ascii="Arial" w:eastAsia="Yu Gothic UI" w:hAnsi="Arial" w:cs="Arial"/>
          <w:sz w:val="28"/>
          <w:szCs w:val="28"/>
        </w:rPr>
        <w:t>), knowingly and lawfully possessed an assault weapon;</w:t>
      </w:r>
    </w:p>
    <w:p w14:paraId="172F13F7" w14:textId="77777777" w:rsidR="00B44880" w:rsidRPr="005B25F8" w:rsidRDefault="00B44880">
      <w:pPr>
        <w:widowControl/>
        <w:jc w:val="both"/>
        <w:rPr>
          <w:rFonts w:ascii="Arial" w:eastAsia="Yu Gothic UI" w:hAnsi="Arial" w:cs="Arial"/>
          <w:sz w:val="28"/>
          <w:szCs w:val="28"/>
        </w:rPr>
      </w:pPr>
    </w:p>
    <w:p w14:paraId="041DAEFE" w14:textId="77777777" w:rsidR="00B44880" w:rsidRPr="005B25F8" w:rsidRDefault="00B44880">
      <w:pPr>
        <w:widowControl/>
        <w:tabs>
          <w:tab w:val="left" w:pos="-1440"/>
        </w:tabs>
        <w:ind w:left="1440" w:hanging="720"/>
        <w:jc w:val="both"/>
        <w:rPr>
          <w:rFonts w:ascii="Arial" w:eastAsia="Yu Gothic UI" w:hAnsi="Arial" w:cs="Arial"/>
          <w:sz w:val="28"/>
          <w:szCs w:val="28"/>
        </w:rPr>
      </w:pPr>
      <w:r w:rsidRPr="005B25F8">
        <w:rPr>
          <w:rFonts w:ascii="Arial" w:eastAsia="Yu Gothic UI" w:hAnsi="Arial" w:cs="Arial"/>
          <w:sz w:val="28"/>
          <w:szCs w:val="28"/>
        </w:rPr>
        <w:t>2.</w:t>
      </w:r>
      <w:r w:rsidRPr="005B25F8">
        <w:rPr>
          <w:rFonts w:ascii="Arial" w:eastAsia="Yu Gothic UI" w:hAnsi="Arial" w:cs="Arial"/>
          <w:sz w:val="28"/>
          <w:szCs w:val="28"/>
        </w:rPr>
        <w:tab/>
        <w:t>That on or about (</w:t>
      </w:r>
      <w:r w:rsidRPr="005B25F8">
        <w:rPr>
          <w:rFonts w:ascii="Arial" w:eastAsia="Yu Gothic UI" w:hAnsi="Arial" w:cs="Arial"/>
          <w:i/>
          <w:iCs/>
          <w:sz w:val="28"/>
          <w:szCs w:val="28"/>
          <w:u w:val="single"/>
        </w:rPr>
        <w:t>date [must be on or after April 15, 2013]</w:t>
      </w:r>
      <w:r w:rsidRPr="005B25F8">
        <w:rPr>
          <w:rFonts w:ascii="Arial" w:eastAsia="Yu Gothic UI" w:hAnsi="Arial" w:cs="Arial"/>
          <w:sz w:val="28"/>
          <w:szCs w:val="28"/>
        </w:rPr>
        <w:t>), in the county of (</w:t>
      </w:r>
      <w:r w:rsidRPr="005B25F8">
        <w:rPr>
          <w:rFonts w:ascii="Arial" w:eastAsia="Yu Gothic UI" w:hAnsi="Arial" w:cs="Arial"/>
          <w:i/>
          <w:iCs/>
          <w:sz w:val="28"/>
          <w:szCs w:val="28"/>
          <w:u w:val="single"/>
        </w:rPr>
        <w:t>County</w:t>
      </w:r>
      <w:r w:rsidRPr="005B25F8">
        <w:rPr>
          <w:rFonts w:ascii="Arial" w:eastAsia="Yu Gothic UI" w:hAnsi="Arial" w:cs="Arial"/>
          <w:sz w:val="28"/>
          <w:szCs w:val="28"/>
        </w:rPr>
        <w:t>), the defendant knowingly possessed that same firearm;</w:t>
      </w:r>
    </w:p>
    <w:p w14:paraId="01CF0BF6" w14:textId="77777777" w:rsidR="00B44880" w:rsidRPr="005B25F8" w:rsidRDefault="00B44880">
      <w:pPr>
        <w:widowControl/>
        <w:jc w:val="both"/>
        <w:rPr>
          <w:rFonts w:ascii="Arial" w:eastAsia="Yu Gothic UI" w:hAnsi="Arial" w:cs="Arial"/>
          <w:sz w:val="28"/>
          <w:szCs w:val="28"/>
        </w:rPr>
      </w:pPr>
    </w:p>
    <w:p w14:paraId="7F0A8CFE" w14:textId="77777777" w:rsidR="00B44880" w:rsidRPr="005B25F8" w:rsidRDefault="00B44880">
      <w:pPr>
        <w:widowControl/>
        <w:ind w:firstLine="720"/>
        <w:jc w:val="both"/>
        <w:rPr>
          <w:rFonts w:ascii="Arial" w:eastAsia="Yu Gothic UI" w:hAnsi="Arial" w:cs="Arial"/>
          <w:sz w:val="28"/>
          <w:szCs w:val="28"/>
        </w:rPr>
      </w:pPr>
      <w:r w:rsidRPr="005B25F8">
        <w:rPr>
          <w:rFonts w:ascii="Arial" w:eastAsia="Yu Gothic UI" w:hAnsi="Arial" w:cs="Arial"/>
          <w:sz w:val="28"/>
          <w:szCs w:val="28"/>
        </w:rPr>
        <w:t>3.</w:t>
      </w:r>
      <w:r w:rsidRPr="005B25F8">
        <w:rPr>
          <w:rFonts w:ascii="Arial" w:eastAsia="Yu Gothic UI" w:hAnsi="Arial" w:cs="Arial"/>
          <w:sz w:val="28"/>
          <w:szCs w:val="28"/>
        </w:rPr>
        <w:tab/>
        <w:t>That the firearm was operable; and</w:t>
      </w:r>
      <w:r w:rsidRPr="005B25F8">
        <w:rPr>
          <w:rFonts w:ascii="Arial" w:eastAsia="Yu Gothic UI" w:hAnsi="Arial" w:cs="Arial"/>
          <w:sz w:val="28"/>
          <w:szCs w:val="28"/>
        </w:rPr>
        <w:tab/>
      </w:r>
      <w:r w:rsidRPr="005B25F8">
        <w:rPr>
          <w:rFonts w:ascii="Arial" w:eastAsia="Yu Gothic UI" w:hAnsi="Arial" w:cs="Arial"/>
          <w:sz w:val="28"/>
          <w:szCs w:val="28"/>
        </w:rPr>
        <w:tab/>
      </w:r>
    </w:p>
    <w:p w14:paraId="52CFE80E" w14:textId="77777777" w:rsidR="00B44880" w:rsidRPr="005B25F8" w:rsidRDefault="00B44880">
      <w:pPr>
        <w:widowControl/>
        <w:jc w:val="both"/>
        <w:rPr>
          <w:rFonts w:ascii="Arial" w:eastAsia="Yu Gothic UI" w:hAnsi="Arial" w:cs="Arial"/>
          <w:sz w:val="28"/>
          <w:szCs w:val="28"/>
        </w:rPr>
      </w:pPr>
    </w:p>
    <w:p w14:paraId="0D0654B4" w14:textId="77777777" w:rsidR="00B44880" w:rsidRPr="005B25F8" w:rsidRDefault="00B44880">
      <w:pPr>
        <w:widowControl/>
        <w:tabs>
          <w:tab w:val="left" w:pos="-1440"/>
        </w:tabs>
        <w:ind w:left="1440" w:hanging="720"/>
        <w:jc w:val="both"/>
        <w:rPr>
          <w:rFonts w:ascii="Arial" w:eastAsia="Yu Gothic UI" w:hAnsi="Arial" w:cs="Arial"/>
          <w:sz w:val="28"/>
          <w:szCs w:val="28"/>
        </w:rPr>
      </w:pPr>
      <w:r w:rsidRPr="005B25F8">
        <w:rPr>
          <w:rFonts w:ascii="Arial" w:eastAsia="Yu Gothic UI" w:hAnsi="Arial" w:cs="Arial"/>
          <w:sz w:val="28"/>
          <w:szCs w:val="28"/>
        </w:rPr>
        <w:t xml:space="preserve">4. </w:t>
      </w:r>
      <w:r w:rsidRPr="005B25F8">
        <w:rPr>
          <w:rFonts w:ascii="Arial" w:eastAsia="Yu Gothic UI" w:hAnsi="Arial" w:cs="Arial"/>
          <w:sz w:val="28"/>
          <w:szCs w:val="28"/>
        </w:rPr>
        <w:tab/>
        <w:t>That the defendant was required by law to register that firearm, and knowingly failed to do so.</w:t>
      </w:r>
    </w:p>
    <w:p w14:paraId="46EC3B48" w14:textId="77777777" w:rsidR="00B44880" w:rsidRPr="005B25F8" w:rsidRDefault="00B44880">
      <w:pPr>
        <w:widowControl/>
        <w:jc w:val="both"/>
        <w:rPr>
          <w:rFonts w:ascii="Arial" w:eastAsia="Yu Gothic UI" w:hAnsi="Arial" w:cs="Arial"/>
          <w:sz w:val="28"/>
          <w:szCs w:val="28"/>
        </w:rPr>
      </w:pPr>
    </w:p>
    <w:p w14:paraId="6FAB1457" w14:textId="77777777" w:rsidR="00B44880" w:rsidRPr="005B25F8" w:rsidRDefault="00B44880">
      <w:pPr>
        <w:widowControl/>
        <w:jc w:val="both"/>
        <w:rPr>
          <w:rFonts w:ascii="Arial" w:eastAsia="Yu Gothic UI" w:hAnsi="Arial" w:cs="Arial"/>
          <w:sz w:val="28"/>
          <w:szCs w:val="28"/>
        </w:rPr>
        <w:sectPr w:rsidR="00B44880" w:rsidRPr="005B25F8">
          <w:footerReference w:type="default" r:id="rId7"/>
          <w:type w:val="continuous"/>
          <w:pgSz w:w="12240" w:h="15840"/>
          <w:pgMar w:top="1440" w:right="2160" w:bottom="1440" w:left="2160" w:header="1440" w:footer="1440" w:gutter="0"/>
          <w:cols w:space="720"/>
          <w:noEndnote/>
        </w:sectPr>
      </w:pPr>
    </w:p>
    <w:p w14:paraId="11384FFC" w14:textId="77777777" w:rsidR="00B44880" w:rsidRPr="005B25F8" w:rsidRDefault="00B44880">
      <w:pPr>
        <w:widowControl/>
        <w:ind w:firstLine="720"/>
        <w:jc w:val="both"/>
        <w:rPr>
          <w:rFonts w:ascii="Arial" w:hAnsi="Arial" w:cs="Arial"/>
          <w:sz w:val="28"/>
          <w:szCs w:val="28"/>
        </w:rPr>
      </w:pPr>
      <w:r w:rsidRPr="005B25F8">
        <w:rPr>
          <w:rFonts w:ascii="Arial" w:hAnsi="Arial" w:cs="Arial"/>
          <w:sz w:val="28"/>
          <w:szCs w:val="28"/>
        </w:rPr>
        <w:t>If you find the People have proven beyond a reasonable doubt each of those elements, you must find the defendant guilty of this crime.</w:t>
      </w:r>
    </w:p>
    <w:p w14:paraId="38612C1F" w14:textId="77777777" w:rsidR="00B44880" w:rsidRPr="005B25F8" w:rsidRDefault="00B44880">
      <w:pPr>
        <w:widowControl/>
        <w:jc w:val="both"/>
        <w:rPr>
          <w:rFonts w:ascii="Arial" w:hAnsi="Arial" w:cs="Arial"/>
          <w:sz w:val="28"/>
          <w:szCs w:val="28"/>
        </w:rPr>
      </w:pPr>
    </w:p>
    <w:p w14:paraId="02E6763C" w14:textId="77777777" w:rsidR="00B44880" w:rsidRPr="005B25F8" w:rsidRDefault="00B44880">
      <w:pPr>
        <w:widowControl/>
        <w:ind w:firstLine="720"/>
        <w:jc w:val="both"/>
        <w:rPr>
          <w:rFonts w:ascii="Arial" w:hAnsi="Arial" w:cs="Arial"/>
          <w:sz w:val="28"/>
          <w:szCs w:val="28"/>
        </w:rPr>
      </w:pPr>
      <w:r w:rsidRPr="005B25F8">
        <w:rPr>
          <w:rFonts w:ascii="Arial" w:hAnsi="Arial" w:cs="Arial"/>
          <w:sz w:val="28"/>
          <w:szCs w:val="28"/>
        </w:rPr>
        <w:t>If you find the People have not proven beyond a reasonable doubt any one or more of those elements, you must find the defendant not guilty of this crime.</w:t>
      </w:r>
    </w:p>
    <w:p w14:paraId="5E528E86" w14:textId="77777777" w:rsidR="00B44880" w:rsidRPr="005B25F8" w:rsidRDefault="00B44880">
      <w:pPr>
        <w:widowControl/>
        <w:jc w:val="both"/>
        <w:rPr>
          <w:rFonts w:ascii="Arial" w:eastAsia="Yu Gothic UI" w:hAnsi="Arial" w:cs="Arial"/>
          <w:sz w:val="28"/>
          <w:szCs w:val="28"/>
        </w:rPr>
      </w:pPr>
    </w:p>
    <w:sectPr w:rsidR="00B44880" w:rsidRPr="005B25F8" w:rsidSect="00B44880">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A9CD" w14:textId="77777777" w:rsidR="008F5AA0" w:rsidRDefault="008F5AA0" w:rsidP="00B44880">
      <w:r>
        <w:separator/>
      </w:r>
    </w:p>
  </w:endnote>
  <w:endnote w:type="continuationSeparator" w:id="0">
    <w:p w14:paraId="3022091B" w14:textId="77777777" w:rsidR="008F5AA0" w:rsidRDefault="008F5AA0" w:rsidP="00B4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8CB3" w14:textId="77777777" w:rsidR="00B44880" w:rsidRDefault="00B44880">
    <w:pPr>
      <w:spacing w:line="240" w:lineRule="exact"/>
    </w:pPr>
  </w:p>
  <w:p w14:paraId="3C1671CA" w14:textId="6F7097C2" w:rsidR="00B44880" w:rsidRDefault="00B44880">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5B25F8">
      <w:rPr>
        <w:rFonts w:ascii="Arial" w:hAnsi="Arial" w:cs="Arial"/>
        <w:noProof/>
        <w:sz w:val="20"/>
        <w:szCs w:val="20"/>
      </w:rPr>
      <w:t>2</w:t>
    </w:r>
    <w:r>
      <w:rPr>
        <w:rFonts w:ascii="Arial" w:hAnsi="Arial" w:cs="Arial"/>
        <w:sz w:val="20"/>
        <w:szCs w:val="20"/>
      </w:rPr>
      <w:fldChar w:fldCharType="end"/>
    </w:r>
  </w:p>
  <w:p w14:paraId="44182627" w14:textId="77777777" w:rsidR="00B44880" w:rsidRDefault="00B4488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301C" w14:textId="77777777" w:rsidR="008F5AA0" w:rsidRDefault="008F5AA0" w:rsidP="00B44880">
      <w:r>
        <w:separator/>
      </w:r>
    </w:p>
  </w:footnote>
  <w:footnote w:type="continuationSeparator" w:id="0">
    <w:p w14:paraId="3E100A4C" w14:textId="77777777" w:rsidR="008F5AA0" w:rsidRDefault="008F5AA0" w:rsidP="00B44880">
      <w:r>
        <w:continuationSeparator/>
      </w:r>
    </w:p>
  </w:footnote>
  <w:footnote w:id="1">
    <w:p w14:paraId="2108404B" w14:textId="77777777" w:rsidR="00B44880" w:rsidRPr="0021012D" w:rsidRDefault="00B44880" w:rsidP="006205F1">
      <w:pPr>
        <w:spacing w:after="240"/>
        <w:ind w:firstLine="720"/>
        <w:jc w:val="both"/>
        <w:rPr>
          <w:rFonts w:ascii="Arial" w:eastAsia="Yu Gothic UI" w:hAnsi="Arial" w:cs="Arial"/>
          <w:sz w:val="22"/>
          <w:szCs w:val="22"/>
        </w:rPr>
      </w:pPr>
      <w:r>
        <w:rPr>
          <w:rStyle w:val="FootnoteReference"/>
          <w:rFonts w:ascii="Yu Gothic UI" w:eastAsia="Yu Gothic UI" w:cs="Yu Gothic UI"/>
          <w:vertAlign w:val="superscript"/>
        </w:rPr>
        <w:footnoteRef/>
      </w:r>
      <w:r>
        <w:rPr>
          <w:rFonts w:ascii="Yu Gothic UI" w:eastAsia="Yu Gothic UI" w:cs="Yu Gothic UI"/>
        </w:rPr>
        <w:t xml:space="preserve"> </w:t>
      </w:r>
      <w:r w:rsidRPr="0021012D">
        <w:rPr>
          <w:rFonts w:ascii="Arial" w:eastAsia="Yu Gothic UI" w:hAnsi="Arial" w:cs="Arial"/>
          <w:sz w:val="22"/>
          <w:szCs w:val="22"/>
        </w:rPr>
        <w:t xml:space="preserve">This crime was added by the Laws of 2012, chapter 1, with an effective date of March 16, 2013.  However, the effective date of the registration requirement, which is referenced in the definition of this crime (see footnote 4) and is set forth in Penal Law </w:t>
      </w:r>
      <w:r w:rsidRPr="0021012D">
        <w:rPr>
          <w:rFonts w:ascii="Arial" w:eastAsia="Yu Gothic UI" w:hAnsi="Arial" w:cs="Arial"/>
          <w:sz w:val="22"/>
          <w:szCs w:val="22"/>
        </w:rPr>
        <w:sym w:font="WP TypographicSymbols" w:char="0027"/>
      </w:r>
      <w:r w:rsidRPr="0021012D">
        <w:rPr>
          <w:rFonts w:ascii="Arial" w:eastAsia="Yu Gothic UI" w:hAnsi="Arial" w:cs="Arial"/>
          <w:sz w:val="22"/>
          <w:szCs w:val="22"/>
        </w:rPr>
        <w:t xml:space="preserve"> 400.00 (16-a), is April 15, 2013.  Therefore, the effective date of this crime is on or after April 15, 2013.</w:t>
      </w:r>
    </w:p>
  </w:footnote>
  <w:footnote w:id="2">
    <w:p w14:paraId="54973358" w14:textId="34403321" w:rsidR="00B44880" w:rsidRPr="0021012D" w:rsidRDefault="00B44880" w:rsidP="005B66D9">
      <w:pPr>
        <w:spacing w:after="240"/>
        <w:ind w:firstLine="720"/>
        <w:jc w:val="both"/>
        <w:rPr>
          <w:rFonts w:ascii="Arial" w:eastAsia="Yu Gothic UI" w:hAnsi="Arial" w:cs="Arial"/>
          <w:sz w:val="22"/>
          <w:szCs w:val="22"/>
        </w:rPr>
      </w:pPr>
      <w:r w:rsidRPr="0021012D">
        <w:rPr>
          <w:rStyle w:val="FootnoteReference"/>
          <w:rFonts w:ascii="Arial" w:eastAsia="Yu Gothic UI" w:hAnsi="Arial" w:cs="Arial"/>
          <w:sz w:val="22"/>
          <w:szCs w:val="22"/>
          <w:vertAlign w:val="superscript"/>
        </w:rPr>
        <w:footnoteRef/>
      </w:r>
      <w:r w:rsidRPr="0021012D">
        <w:rPr>
          <w:rFonts w:ascii="Arial" w:eastAsia="Yu Gothic UI" w:hAnsi="Arial" w:cs="Arial"/>
          <w:sz w:val="22"/>
          <w:szCs w:val="22"/>
        </w:rPr>
        <w:t xml:space="preserve"> </w:t>
      </w:r>
      <w:r w:rsidR="005B25F8" w:rsidRPr="0021012D">
        <w:rPr>
          <w:rFonts w:ascii="Arial" w:hAnsi="Arial" w:cs="Arial"/>
          <w:sz w:val="22"/>
          <w:szCs w:val="22"/>
        </w:rPr>
        <w:t xml:space="preserve">The July 2016 revision was for the purpose of adding a sentence to the definition of “knowingly” to read: “The defendant is required to know that he or she is in possession of a firearm, but the defendant is not required to know that it was operable.”  </w:t>
      </w:r>
    </w:p>
  </w:footnote>
  <w:footnote w:id="3">
    <w:p w14:paraId="4799965A" w14:textId="4A070B31" w:rsidR="00B44880" w:rsidRDefault="00B44880" w:rsidP="00A70465">
      <w:pPr>
        <w:ind w:firstLine="720"/>
        <w:jc w:val="both"/>
        <w:rPr>
          <w:rFonts w:ascii="Arial" w:hAnsi="Arial" w:cs="Arial"/>
          <w:spacing w:val="-2"/>
          <w:sz w:val="22"/>
          <w:szCs w:val="22"/>
        </w:rPr>
      </w:pPr>
      <w:r w:rsidRPr="0021012D">
        <w:rPr>
          <w:rFonts w:ascii="Arial" w:eastAsia="Yu Gothic UI" w:hAnsi="Arial" w:cs="Arial"/>
          <w:sz w:val="22"/>
          <w:szCs w:val="22"/>
          <w:vertAlign w:val="superscript"/>
        </w:rPr>
        <w:t>3</w:t>
      </w:r>
      <w:r w:rsidRPr="0021012D">
        <w:rPr>
          <w:rFonts w:ascii="Arial" w:eastAsia="Yu Gothic UI" w:hAnsi="Arial" w:cs="Arial"/>
          <w:sz w:val="22"/>
          <w:szCs w:val="22"/>
        </w:rPr>
        <w:t xml:space="preserve"> </w:t>
      </w:r>
      <w:r w:rsidR="005B25F8" w:rsidRPr="0021012D">
        <w:rPr>
          <w:rFonts w:ascii="Arial" w:hAnsi="Arial" w:cs="Arial"/>
          <w:spacing w:val="-2"/>
          <w:sz w:val="22"/>
          <w:szCs w:val="22"/>
        </w:rPr>
        <w:t>The word "knowingly" has been added to this definition to comport with statutory law (</w:t>
      </w:r>
      <w:r w:rsidR="005B25F8" w:rsidRPr="0021012D">
        <w:rPr>
          <w:rFonts w:ascii="Arial" w:hAnsi="Arial" w:cs="Arial"/>
          <w:i/>
          <w:spacing w:val="-2"/>
          <w:sz w:val="22"/>
          <w:szCs w:val="22"/>
        </w:rPr>
        <w:t xml:space="preserve">see </w:t>
      </w:r>
      <w:r w:rsidR="005B25F8" w:rsidRPr="0021012D">
        <w:rPr>
          <w:rFonts w:ascii="Arial" w:hAnsi="Arial" w:cs="Arial"/>
          <w:spacing w:val="-2"/>
          <w:sz w:val="22"/>
          <w:szCs w:val="22"/>
        </w:rPr>
        <w:t xml:space="preserve">Penal Law § § 15.00(2) and 15.05 [2]) and with case law.   </w:t>
      </w:r>
      <w:r w:rsidR="005B25F8" w:rsidRPr="0021012D">
        <w:rPr>
          <w:rFonts w:ascii="Arial" w:hAnsi="Arial" w:cs="Arial"/>
          <w:i/>
          <w:iCs/>
          <w:spacing w:val="-2"/>
          <w:sz w:val="22"/>
          <w:szCs w:val="22"/>
        </w:rPr>
        <w:t>People v Persce</w:t>
      </w:r>
      <w:r w:rsidR="005B25F8" w:rsidRPr="0021012D">
        <w:rPr>
          <w:rFonts w:ascii="Arial" w:hAnsi="Arial" w:cs="Arial"/>
          <w:i/>
          <w:spacing w:val="-2"/>
          <w:sz w:val="22"/>
          <w:szCs w:val="22"/>
        </w:rPr>
        <w:t xml:space="preserve">, </w:t>
      </w:r>
      <w:r w:rsidR="005B25F8" w:rsidRPr="0021012D">
        <w:rPr>
          <w:rFonts w:ascii="Arial" w:hAnsi="Arial" w:cs="Arial"/>
          <w:iCs/>
          <w:spacing w:val="-2"/>
          <w:sz w:val="22"/>
          <w:szCs w:val="22"/>
        </w:rPr>
        <w:t xml:space="preserve">204 NY 397, 402 (1912) ("the possession [of a slungshot] which is meant is a knowing and voluntary one"); </w:t>
      </w:r>
      <w:r w:rsidR="005B25F8" w:rsidRPr="0021012D">
        <w:rPr>
          <w:rFonts w:ascii="Arial" w:hAnsi="Arial" w:cs="Arial"/>
          <w:i/>
          <w:iCs/>
          <w:spacing w:val="-2"/>
          <w:sz w:val="22"/>
          <w:szCs w:val="22"/>
        </w:rPr>
        <w:t>People v Saunders</w:t>
      </w:r>
      <w:r w:rsidR="005B25F8" w:rsidRPr="0021012D">
        <w:rPr>
          <w:rFonts w:ascii="Arial" w:hAnsi="Arial" w:cs="Arial"/>
          <w:i/>
          <w:spacing w:val="-2"/>
          <w:sz w:val="22"/>
          <w:szCs w:val="22"/>
        </w:rPr>
        <w:t xml:space="preserve">, </w:t>
      </w:r>
      <w:r w:rsidR="005B25F8" w:rsidRPr="0021012D">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5B25F8" w:rsidRPr="0021012D">
        <w:rPr>
          <w:rFonts w:ascii="Arial" w:hAnsi="Arial" w:cs="Arial"/>
          <w:i/>
          <w:spacing w:val="-2"/>
          <w:sz w:val="22"/>
          <w:szCs w:val="22"/>
        </w:rPr>
        <w:t xml:space="preserve">People v Ford, </w:t>
      </w:r>
      <w:r w:rsidR="005B25F8" w:rsidRPr="0021012D">
        <w:rPr>
          <w:rFonts w:ascii="Arial" w:hAnsi="Arial" w:cs="Arial"/>
          <w:spacing w:val="-2"/>
          <w:sz w:val="22"/>
          <w:szCs w:val="22"/>
        </w:rPr>
        <w:t>66 NY2d 428, 440 (1985) (the offense of possession of a loaded firearm requires that the possession be knowing)</w:t>
      </w:r>
      <w:r w:rsidR="00B175F8" w:rsidRPr="0021012D">
        <w:rPr>
          <w:rFonts w:ascii="Arial" w:hAnsi="Arial" w:cs="Arial"/>
          <w:spacing w:val="-2"/>
          <w:sz w:val="22"/>
          <w:szCs w:val="22"/>
        </w:rPr>
        <w:t>.</w:t>
      </w:r>
    </w:p>
    <w:p w14:paraId="7AF737C3" w14:textId="77777777" w:rsidR="00A70465" w:rsidRPr="005B25F8" w:rsidRDefault="00A70465" w:rsidP="00A70465">
      <w:pPr>
        <w:ind w:firstLine="720"/>
        <w:jc w:val="both"/>
        <w:rPr>
          <w:rFonts w:ascii="Arial" w:eastAsia="Yu Gothic UI" w:hAnsi="Arial" w:cs="Arial"/>
          <w:sz w:val="22"/>
          <w:szCs w:val="22"/>
        </w:rPr>
      </w:pPr>
    </w:p>
  </w:footnote>
  <w:footnote w:id="4">
    <w:p w14:paraId="6A29DD4C" w14:textId="77777777" w:rsidR="00B44880" w:rsidRPr="00A70465" w:rsidRDefault="00B44880">
      <w:pPr>
        <w:spacing w:after="240"/>
        <w:ind w:firstLine="720"/>
        <w:jc w:val="both"/>
        <w:rPr>
          <w:rFonts w:ascii="Arial" w:eastAsia="Yu Gothic UI" w:hAnsi="Arial" w:cs="Arial"/>
          <w:sz w:val="22"/>
          <w:szCs w:val="22"/>
        </w:rPr>
      </w:pPr>
      <w:r w:rsidRPr="00A70465">
        <w:rPr>
          <w:rFonts w:ascii="Arial" w:eastAsia="Yu Gothic UI" w:hAnsi="Arial" w:cs="Arial"/>
          <w:sz w:val="22"/>
          <w:szCs w:val="22"/>
          <w:vertAlign w:val="superscript"/>
        </w:rPr>
        <w:t>4</w:t>
      </w:r>
      <w:r w:rsidRPr="00A70465">
        <w:rPr>
          <w:rFonts w:ascii="Arial" w:eastAsia="Yu Gothic UI" w:hAnsi="Arial" w:cs="Arial"/>
          <w:sz w:val="22"/>
          <w:szCs w:val="22"/>
        </w:rPr>
        <w:t xml:space="preserve"> At this point, the statute states: </w:t>
      </w:r>
      <w:r w:rsidRPr="00A70465">
        <w:rPr>
          <w:rFonts w:ascii="Arial" w:eastAsia="Yu Gothic UI" w:hAnsi="Arial" w:cs="Arial"/>
          <w:sz w:val="22"/>
          <w:szCs w:val="22"/>
        </w:rPr>
        <w:sym w:font="WP TypographicSymbols" w:char="0041"/>
      </w:r>
      <w:r w:rsidRPr="00A70465">
        <w:rPr>
          <w:rFonts w:ascii="Arial" w:eastAsia="Yu Gothic UI" w:hAnsi="Arial" w:cs="Arial"/>
          <w:sz w:val="22"/>
          <w:szCs w:val="22"/>
        </w:rPr>
        <w:t>prior to the effective date of the chapter of the laws of two thousand thirteen which added this section.</w:t>
      </w:r>
      <w:r w:rsidRPr="00A70465">
        <w:rPr>
          <w:rFonts w:ascii="Arial" w:eastAsia="Yu Gothic UI" w:hAnsi="Arial" w:cs="Arial"/>
          <w:sz w:val="22"/>
          <w:szCs w:val="22"/>
        </w:rPr>
        <w:sym w:font="WP TypographicSymbols" w:char="0040"/>
      </w:r>
      <w:r w:rsidRPr="00A70465">
        <w:rPr>
          <w:rFonts w:ascii="Arial" w:eastAsia="Yu Gothic UI" w:hAnsi="Arial" w:cs="Arial"/>
          <w:sz w:val="22"/>
          <w:szCs w:val="22"/>
        </w:rPr>
        <w:t xml:space="preserve">  The charge substitutes the applicable date.</w:t>
      </w:r>
    </w:p>
  </w:footnote>
  <w:footnote w:id="5">
    <w:p w14:paraId="631BAE4F" w14:textId="77777777" w:rsidR="00B44880" w:rsidRPr="00C32FB3" w:rsidRDefault="00B44880">
      <w:pPr>
        <w:spacing w:after="240"/>
        <w:ind w:firstLine="720"/>
        <w:jc w:val="both"/>
        <w:rPr>
          <w:rFonts w:ascii="Arial" w:eastAsia="Yu Gothic UI" w:hAnsi="Arial" w:cs="Arial"/>
          <w:sz w:val="22"/>
          <w:szCs w:val="22"/>
        </w:rPr>
      </w:pPr>
      <w:r w:rsidRPr="00A70465">
        <w:rPr>
          <w:rStyle w:val="FootnoteReference"/>
          <w:rFonts w:ascii="Arial" w:eastAsia="Yu Gothic UI" w:hAnsi="Arial" w:cs="Arial"/>
          <w:sz w:val="22"/>
          <w:szCs w:val="22"/>
          <w:vertAlign w:val="superscript"/>
        </w:rPr>
        <w:footnoteRef/>
      </w:r>
      <w:r w:rsidRPr="00A70465">
        <w:rPr>
          <w:rFonts w:ascii="Arial" w:eastAsia="Yu Gothic UI" w:hAnsi="Arial" w:cs="Arial"/>
          <w:sz w:val="22"/>
          <w:szCs w:val="22"/>
        </w:rPr>
        <w:t xml:space="preserve"> </w:t>
      </w:r>
      <w:r w:rsidRPr="00C32FB3">
        <w:rPr>
          <w:rFonts w:ascii="Arial" w:eastAsia="Yu Gothic UI" w:hAnsi="Arial" w:cs="Arial"/>
          <w:sz w:val="22"/>
          <w:szCs w:val="22"/>
        </w:rPr>
        <w:t xml:space="preserve">The language </w:t>
      </w:r>
      <w:r w:rsidRPr="00C32FB3">
        <w:rPr>
          <w:rFonts w:ascii="Arial" w:eastAsia="Yu Gothic UI" w:hAnsi="Arial" w:cs="Arial"/>
          <w:sz w:val="22"/>
          <w:szCs w:val="22"/>
        </w:rPr>
        <w:sym w:font="WP TypographicSymbols" w:char="0041"/>
      </w:r>
      <w:r w:rsidRPr="00C32FB3">
        <w:rPr>
          <w:rFonts w:ascii="Arial" w:eastAsia="Yu Gothic UI" w:hAnsi="Arial" w:cs="Arial"/>
          <w:sz w:val="22"/>
          <w:szCs w:val="22"/>
        </w:rPr>
        <w:t>that became" was added for clarity.</w:t>
      </w:r>
    </w:p>
  </w:footnote>
  <w:footnote w:id="6">
    <w:p w14:paraId="37FAF6A6" w14:textId="72FCA97C" w:rsidR="00B44880" w:rsidRPr="005B25F8" w:rsidRDefault="00B44880">
      <w:pPr>
        <w:spacing w:after="240"/>
        <w:ind w:firstLine="720"/>
        <w:jc w:val="both"/>
        <w:rPr>
          <w:rFonts w:ascii="Arial" w:eastAsia="Yu Gothic UI" w:hAnsi="Arial" w:cs="Arial"/>
          <w:sz w:val="22"/>
          <w:szCs w:val="22"/>
        </w:rPr>
      </w:pPr>
      <w:r w:rsidRPr="00C32FB3">
        <w:rPr>
          <w:rFonts w:ascii="Arial" w:eastAsia="Yu Gothic UI" w:hAnsi="Arial" w:cs="Arial"/>
          <w:sz w:val="22"/>
          <w:szCs w:val="22"/>
          <w:vertAlign w:val="superscript"/>
        </w:rPr>
        <w:t xml:space="preserve">6 </w:t>
      </w:r>
      <w:r w:rsidRPr="00C32FB3">
        <w:rPr>
          <w:rFonts w:ascii="Arial" w:eastAsia="Yu Gothic UI" w:hAnsi="Arial" w:cs="Arial"/>
          <w:sz w:val="22"/>
          <w:szCs w:val="22"/>
        </w:rPr>
        <w:t xml:space="preserve">At this point, the statute states: </w:t>
      </w:r>
      <w:r w:rsidRPr="00C32FB3">
        <w:rPr>
          <w:rFonts w:ascii="Arial" w:eastAsia="Yu Gothic UI" w:hAnsi="Arial" w:cs="Arial"/>
          <w:sz w:val="22"/>
          <w:szCs w:val="22"/>
        </w:rPr>
        <w:sym w:font="WP TypographicSymbols" w:char="0041"/>
      </w:r>
      <w:r w:rsidRPr="00C32FB3">
        <w:rPr>
          <w:rFonts w:ascii="Arial" w:eastAsia="Yu Gothic UI" w:hAnsi="Arial" w:cs="Arial"/>
          <w:sz w:val="22"/>
          <w:szCs w:val="22"/>
        </w:rPr>
        <w:t>requirements of subdivision sixteen</w:t>
      </w:r>
      <w:r w:rsidRPr="00C32FB3">
        <w:rPr>
          <w:rFonts w:ascii="Arial" w:eastAsia="Yu Gothic UI" w:hAnsi="Arial" w:cs="Arial"/>
          <w:sz w:val="22"/>
          <w:szCs w:val="22"/>
        </w:rPr>
        <w:noBreakHyphen/>
        <w:t>a of section 400.00 of this chapter</w:t>
      </w:r>
      <w:r w:rsidR="00922522">
        <w:rPr>
          <w:rFonts w:ascii="Arial" w:eastAsia="Yu Gothic UI" w:hAnsi="Arial" w:cs="Arial"/>
          <w:sz w:val="22"/>
          <w:szCs w:val="22"/>
        </w:rPr>
        <w:t xml:space="preserve">.” (That statute </w:t>
      </w:r>
      <w:r w:rsidR="005A66F5">
        <w:rPr>
          <w:rFonts w:ascii="Arial" w:eastAsia="Yu Gothic UI" w:hAnsi="Arial" w:cs="Arial"/>
          <w:sz w:val="22"/>
          <w:szCs w:val="22"/>
        </w:rPr>
        <w:t xml:space="preserve">contains registration </w:t>
      </w:r>
      <w:r w:rsidR="00E87F4E">
        <w:rPr>
          <w:rFonts w:ascii="Arial" w:eastAsia="Yu Gothic UI" w:hAnsi="Arial" w:cs="Arial"/>
          <w:sz w:val="22"/>
          <w:szCs w:val="22"/>
        </w:rPr>
        <w:t xml:space="preserve">requirements of </w:t>
      </w:r>
      <w:r w:rsidR="008B6D69">
        <w:rPr>
          <w:rFonts w:ascii="Arial" w:eastAsia="Yu Gothic UI" w:hAnsi="Arial" w:cs="Arial"/>
          <w:sz w:val="22"/>
          <w:szCs w:val="22"/>
        </w:rPr>
        <w:t>an assault weapon.)</w:t>
      </w:r>
      <w:r w:rsidRPr="00C32FB3">
        <w:rPr>
          <w:rFonts w:ascii="Arial" w:eastAsia="Yu Gothic UI" w:hAnsi="Arial" w:cs="Arial"/>
          <w:sz w:val="22"/>
          <w:szCs w:val="22"/>
        </w:rPr>
        <w:t xml:space="preserve">  This charge substitutes the </w:t>
      </w:r>
      <w:r w:rsidRPr="00C32FB3">
        <w:rPr>
          <w:rFonts w:ascii="Arial" w:eastAsia="Yu Gothic UI" w:hAnsi="Arial" w:cs="Arial"/>
          <w:sz w:val="22"/>
          <w:szCs w:val="22"/>
        </w:rPr>
        <w:sym w:font="WP TypographicSymbols" w:char="0041"/>
      </w:r>
      <w:r w:rsidRPr="00C32FB3">
        <w:rPr>
          <w:rFonts w:ascii="Arial" w:eastAsia="Yu Gothic UI" w:hAnsi="Arial" w:cs="Arial"/>
          <w:sz w:val="22"/>
          <w:szCs w:val="22"/>
        </w:rPr>
        <w:t>requirements of the</w:t>
      </w:r>
      <w:r w:rsidRPr="005B25F8">
        <w:rPr>
          <w:rFonts w:ascii="Arial" w:eastAsia="Yu Gothic UI" w:hAnsi="Arial" w:cs="Arial"/>
          <w:sz w:val="22"/>
          <w:szCs w:val="22"/>
        </w:rPr>
        <w:t xml:space="preserve"> law,</w:t>
      </w:r>
      <w:r w:rsidRPr="005B25F8">
        <w:rPr>
          <w:rFonts w:ascii="Arial" w:eastAsia="Yu Gothic UI" w:hAnsi="Arial" w:cs="Arial"/>
          <w:sz w:val="22"/>
          <w:szCs w:val="22"/>
        </w:rPr>
        <w:sym w:font="WP TypographicSymbols" w:char="0040"/>
      </w:r>
      <w:r w:rsidRPr="005B25F8">
        <w:rPr>
          <w:rFonts w:ascii="Arial" w:eastAsia="Yu Gothic UI" w:hAnsi="Arial" w:cs="Arial"/>
          <w:sz w:val="22"/>
          <w:szCs w:val="22"/>
        </w:rPr>
        <w:t xml:space="preserve"> and includes those requirements below.</w:t>
      </w:r>
    </w:p>
  </w:footnote>
  <w:footnote w:id="7">
    <w:p w14:paraId="31D51200" w14:textId="77777777" w:rsidR="00B44880" w:rsidRPr="005B25F8" w:rsidRDefault="00B44880">
      <w:pPr>
        <w:spacing w:after="240"/>
        <w:ind w:firstLine="720"/>
        <w:jc w:val="both"/>
        <w:rPr>
          <w:rFonts w:ascii="Arial" w:eastAsia="Yu Gothic UI" w:hAnsi="Arial" w:cs="Arial"/>
          <w:sz w:val="22"/>
          <w:szCs w:val="22"/>
        </w:rPr>
      </w:pPr>
      <w:r w:rsidRPr="005B25F8">
        <w:rPr>
          <w:rFonts w:ascii="Arial" w:eastAsia="Yu Gothic UI" w:hAnsi="Arial" w:cs="Arial"/>
          <w:sz w:val="22"/>
          <w:szCs w:val="22"/>
          <w:vertAlign w:val="superscript"/>
        </w:rPr>
        <w:t xml:space="preserve">7 </w:t>
      </w:r>
      <w:r w:rsidRPr="005B25F8">
        <w:rPr>
          <w:rFonts w:ascii="Arial" w:eastAsia="Yu Gothic UI" w:hAnsi="Arial" w:cs="Arial"/>
          <w:sz w:val="22"/>
          <w:szCs w:val="22"/>
        </w:rPr>
        <w:t xml:space="preserve">At this point, the statute states: </w:t>
      </w:r>
      <w:r w:rsidRPr="005B25F8">
        <w:rPr>
          <w:rFonts w:ascii="Arial" w:eastAsia="Yu Gothic UI" w:hAnsi="Arial" w:cs="Arial"/>
          <w:sz w:val="22"/>
          <w:szCs w:val="22"/>
        </w:rPr>
        <w:sym w:font="WP TypographicSymbols" w:char="0041"/>
      </w:r>
      <w:r w:rsidRPr="005B25F8">
        <w:rPr>
          <w:rFonts w:ascii="Arial" w:eastAsia="Yu Gothic UI" w:hAnsi="Arial" w:cs="Arial"/>
          <w:sz w:val="22"/>
          <w:szCs w:val="22"/>
        </w:rPr>
        <w:t>pursuant to such subdivision,</w:t>
      </w:r>
      <w:r w:rsidRPr="005B25F8">
        <w:rPr>
          <w:rFonts w:ascii="Arial" w:eastAsia="Yu Gothic UI" w:hAnsi="Arial" w:cs="Arial"/>
          <w:sz w:val="22"/>
          <w:szCs w:val="22"/>
        </w:rPr>
        <w:sym w:font="WP TypographicSymbols" w:char="0040"/>
      </w:r>
      <w:r w:rsidRPr="005B25F8">
        <w:rPr>
          <w:rFonts w:ascii="Arial" w:eastAsia="Yu Gothic UI" w:hAnsi="Arial" w:cs="Arial"/>
          <w:sz w:val="22"/>
          <w:szCs w:val="22"/>
        </w:rPr>
        <w:t xml:space="preserve"> and the charge substitutes </w:t>
      </w:r>
      <w:r w:rsidRPr="005B25F8">
        <w:rPr>
          <w:rFonts w:ascii="Arial" w:eastAsia="Yu Gothic UI" w:hAnsi="Arial" w:cs="Arial"/>
          <w:sz w:val="22"/>
          <w:szCs w:val="22"/>
        </w:rPr>
        <w:sym w:font="WP TypographicSymbols" w:char="0041"/>
      </w:r>
      <w:r w:rsidRPr="005B25F8">
        <w:rPr>
          <w:rFonts w:ascii="Arial" w:eastAsia="Yu Gothic UI" w:hAnsi="Arial" w:cs="Arial"/>
          <w:sz w:val="22"/>
          <w:szCs w:val="22"/>
        </w:rPr>
        <w:t>pursuant to such law.</w:t>
      </w:r>
      <w:r w:rsidRPr="005B25F8">
        <w:rPr>
          <w:rFonts w:ascii="Arial" w:eastAsia="Yu Gothic UI" w:hAnsi="Arial" w:cs="Arial"/>
          <w:sz w:val="22"/>
          <w:szCs w:val="22"/>
        </w:rPr>
        <w:sym w:font="WP TypographicSymbols" w:char="0040"/>
      </w:r>
    </w:p>
  </w:footnote>
  <w:footnote w:id="8">
    <w:p w14:paraId="56205FB8" w14:textId="77777777" w:rsidR="00B44880" w:rsidRPr="005B25F8" w:rsidRDefault="00B44880">
      <w:pPr>
        <w:spacing w:after="240"/>
        <w:ind w:firstLine="720"/>
        <w:jc w:val="both"/>
        <w:rPr>
          <w:rFonts w:ascii="Arial" w:eastAsia="Yu Gothic UI" w:hAnsi="Arial" w:cs="Arial"/>
          <w:sz w:val="22"/>
          <w:szCs w:val="22"/>
        </w:rPr>
      </w:pPr>
      <w:r w:rsidRPr="005B25F8">
        <w:rPr>
          <w:rStyle w:val="FootnoteReference"/>
          <w:rFonts w:ascii="Arial" w:eastAsia="Yu Gothic UI" w:hAnsi="Arial" w:cs="Arial"/>
          <w:sz w:val="22"/>
          <w:szCs w:val="22"/>
          <w:vertAlign w:val="superscript"/>
        </w:rPr>
        <w:footnoteRef/>
      </w:r>
      <w:r w:rsidRPr="005B25F8">
        <w:rPr>
          <w:rFonts w:ascii="Arial" w:eastAsia="Yu Gothic UI" w:hAnsi="Arial" w:cs="Arial"/>
          <w:sz w:val="22"/>
          <w:szCs w:val="22"/>
        </w:rPr>
        <w:t xml:space="preserve"> Penal Law </w:t>
      </w:r>
      <w:r w:rsidRPr="005B25F8">
        <w:rPr>
          <w:rFonts w:ascii="Arial" w:eastAsia="Yu Gothic UI" w:hAnsi="Arial" w:cs="Arial"/>
          <w:sz w:val="22"/>
          <w:szCs w:val="22"/>
        </w:rPr>
        <w:sym w:font="WP TypographicSymbols" w:char="0027"/>
      </w:r>
      <w:r w:rsidRPr="005B25F8">
        <w:rPr>
          <w:rFonts w:ascii="Arial" w:eastAsia="Yu Gothic UI" w:hAnsi="Arial" w:cs="Arial"/>
          <w:sz w:val="22"/>
          <w:szCs w:val="22"/>
        </w:rPr>
        <w:t xml:space="preserve"> 265.00 (3) sets forth the definition of a firearm, which includes an </w:t>
      </w:r>
      <w:r w:rsidRPr="005B25F8">
        <w:rPr>
          <w:rFonts w:ascii="Arial" w:eastAsia="Yu Gothic UI" w:hAnsi="Arial" w:cs="Arial"/>
          <w:sz w:val="22"/>
          <w:szCs w:val="22"/>
        </w:rPr>
        <w:sym w:font="WP TypographicSymbols" w:char="0041"/>
      </w:r>
      <w:r w:rsidRPr="005B25F8">
        <w:rPr>
          <w:rFonts w:ascii="Arial" w:eastAsia="Yu Gothic UI" w:hAnsi="Arial" w:cs="Arial"/>
          <w:sz w:val="22"/>
          <w:szCs w:val="22"/>
        </w:rPr>
        <w:t>assault weapon.</w:t>
      </w:r>
      <w:r w:rsidRPr="005B25F8">
        <w:rPr>
          <w:rFonts w:ascii="Arial" w:eastAsia="Yu Gothic UI" w:hAnsi="Arial" w:cs="Arial"/>
          <w:sz w:val="22"/>
          <w:szCs w:val="22"/>
        </w:rPr>
        <w:sym w:font="WP TypographicSymbols" w:char="0040"/>
      </w:r>
      <w:r w:rsidRPr="005B25F8">
        <w:rPr>
          <w:rFonts w:ascii="Arial" w:eastAsia="Yu Gothic UI" w:hAnsi="Arial" w:cs="Arial"/>
          <w:sz w:val="22"/>
          <w:szCs w:val="22"/>
        </w:rPr>
        <w:t xml:space="preserve"> Penal Law </w:t>
      </w:r>
      <w:r w:rsidRPr="005B25F8">
        <w:rPr>
          <w:rFonts w:ascii="Arial" w:eastAsia="Yu Gothic UI" w:hAnsi="Arial" w:cs="Arial"/>
          <w:sz w:val="22"/>
          <w:szCs w:val="22"/>
        </w:rPr>
        <w:sym w:font="WP TypographicSymbols" w:char="0027"/>
      </w:r>
      <w:r w:rsidRPr="005B25F8">
        <w:rPr>
          <w:rFonts w:ascii="Arial" w:eastAsia="Yu Gothic UI" w:hAnsi="Arial" w:cs="Arial"/>
          <w:sz w:val="22"/>
          <w:szCs w:val="22"/>
        </w:rPr>
        <w:t xml:space="preserve"> 400.00 (16-a) sets forth the registration requirements of certain assault weapons specified in that section. The definition of the applicable </w:t>
      </w:r>
      <w:r w:rsidRPr="005B25F8">
        <w:rPr>
          <w:rFonts w:ascii="Arial" w:eastAsia="Yu Gothic UI" w:hAnsi="Arial" w:cs="Arial"/>
          <w:sz w:val="22"/>
          <w:szCs w:val="22"/>
        </w:rPr>
        <w:sym w:font="WP TypographicSymbols" w:char="0041"/>
      </w:r>
      <w:r w:rsidRPr="005B25F8">
        <w:rPr>
          <w:rFonts w:ascii="Arial" w:eastAsia="Yu Gothic UI" w:hAnsi="Arial" w:cs="Arial"/>
          <w:sz w:val="22"/>
          <w:szCs w:val="22"/>
        </w:rPr>
        <w:t>assault weapon</w:t>
      </w:r>
      <w:r w:rsidRPr="005B25F8">
        <w:rPr>
          <w:rFonts w:ascii="Arial" w:eastAsia="Yu Gothic UI" w:hAnsi="Arial" w:cs="Arial"/>
          <w:sz w:val="22"/>
          <w:szCs w:val="22"/>
        </w:rPr>
        <w:sym w:font="WP TypographicSymbols" w:char="0040"/>
      </w:r>
      <w:r w:rsidRPr="005B25F8">
        <w:rPr>
          <w:rFonts w:ascii="Arial" w:eastAsia="Yu Gothic UI" w:hAnsi="Arial" w:cs="Arial"/>
          <w:sz w:val="22"/>
          <w:szCs w:val="22"/>
        </w:rPr>
        <w:t xml:space="preserve"> is set forth in Penal Law </w:t>
      </w:r>
      <w:r w:rsidRPr="005B25F8">
        <w:rPr>
          <w:rFonts w:ascii="Arial" w:eastAsia="Yu Gothic UI" w:hAnsi="Arial" w:cs="Arial"/>
          <w:sz w:val="22"/>
          <w:szCs w:val="22"/>
        </w:rPr>
        <w:sym w:font="WP TypographicSymbols" w:char="0027"/>
      </w:r>
      <w:r w:rsidRPr="005B25F8">
        <w:rPr>
          <w:rFonts w:ascii="Arial" w:eastAsia="Yu Gothic UI" w:hAnsi="Arial" w:cs="Arial"/>
          <w:sz w:val="22"/>
          <w:szCs w:val="22"/>
        </w:rPr>
        <w:t xml:space="preserve"> 265.00 (22) (added by L 2000, ch 189 </w:t>
      </w:r>
      <w:r w:rsidRPr="005B25F8">
        <w:rPr>
          <w:rFonts w:ascii="Arial" w:eastAsia="Yu Gothic UI" w:hAnsi="Arial" w:cs="Arial"/>
          <w:sz w:val="22"/>
          <w:szCs w:val="22"/>
        </w:rPr>
        <w:sym w:font="WP TypographicSymbols" w:char="0027"/>
      </w:r>
      <w:r w:rsidRPr="005B25F8">
        <w:rPr>
          <w:rFonts w:ascii="Arial" w:eastAsia="Yu Gothic UI" w:hAnsi="Arial" w:cs="Arial"/>
          <w:sz w:val="22"/>
          <w:szCs w:val="22"/>
        </w:rPr>
        <w:t xml:space="preserve"> 10, effective November 1, 2000; amended by L 2013, ch 1, </w:t>
      </w:r>
      <w:r w:rsidRPr="005B25F8">
        <w:rPr>
          <w:rFonts w:ascii="Arial" w:eastAsia="Yu Gothic UI" w:hAnsi="Arial" w:cs="Arial"/>
          <w:sz w:val="22"/>
          <w:szCs w:val="22"/>
        </w:rPr>
        <w:sym w:font="WP TypographicSymbols" w:char="0027"/>
      </w:r>
      <w:r w:rsidRPr="005B25F8">
        <w:rPr>
          <w:rFonts w:ascii="Arial" w:eastAsia="Yu Gothic UI" w:hAnsi="Arial" w:cs="Arial"/>
          <w:sz w:val="22"/>
          <w:szCs w:val="22"/>
        </w:rPr>
        <w:t xml:space="preserve"> 37, effective March 16, 2013). The definition of the applicable assault weapon should be inserted here. </w:t>
      </w:r>
    </w:p>
  </w:footnote>
  <w:footnote w:id="9">
    <w:p w14:paraId="3304E7E4" w14:textId="4263634D" w:rsidR="00B44880" w:rsidRPr="005B25F8" w:rsidRDefault="00B708D1">
      <w:pPr>
        <w:spacing w:after="240"/>
        <w:ind w:firstLine="720"/>
        <w:jc w:val="both"/>
        <w:rPr>
          <w:rFonts w:ascii="Arial" w:eastAsia="Yu Gothic UI" w:hAnsi="Arial" w:cs="Arial"/>
          <w:sz w:val="22"/>
          <w:szCs w:val="22"/>
        </w:rPr>
      </w:pPr>
      <w:r>
        <w:rPr>
          <w:rFonts w:ascii="Yu Gothic UI" w:eastAsia="Yu Gothic UI" w:cs="Yu Gothic UI"/>
          <w:vertAlign w:val="superscript"/>
        </w:rPr>
        <w:t>9</w:t>
      </w:r>
      <w:r w:rsidR="00B44880">
        <w:rPr>
          <w:rFonts w:ascii="Yu Gothic UI" w:eastAsia="Yu Gothic UI" w:cs="Yu Gothic UI"/>
          <w:vertAlign w:val="superscript"/>
        </w:rPr>
        <w:t xml:space="preserve"> </w:t>
      </w:r>
      <w:r w:rsidR="00B44880" w:rsidRPr="005B25F8">
        <w:rPr>
          <w:rFonts w:ascii="Arial" w:eastAsia="Yu Gothic UI" w:hAnsi="Arial" w:cs="Arial"/>
          <w:sz w:val="22"/>
          <w:szCs w:val="22"/>
        </w:rPr>
        <w:t xml:space="preserve">Penal Law </w:t>
      </w:r>
      <w:r w:rsidR="00B44880" w:rsidRPr="005B25F8">
        <w:rPr>
          <w:rFonts w:ascii="Arial" w:eastAsia="Yu Gothic UI" w:hAnsi="Arial" w:cs="Arial"/>
          <w:sz w:val="22"/>
          <w:szCs w:val="22"/>
        </w:rPr>
        <w:sym w:font="WP TypographicSymbols" w:char="0027"/>
      </w:r>
      <w:r w:rsidR="00B44880" w:rsidRPr="005B25F8">
        <w:rPr>
          <w:rFonts w:ascii="Arial" w:eastAsia="Yu Gothic UI" w:hAnsi="Arial" w:cs="Arial"/>
          <w:sz w:val="22"/>
          <w:szCs w:val="22"/>
        </w:rPr>
        <w:t xml:space="preserve"> 10.00 (8).  Where constructive possession is alleged, or where the People rely on a statutory presumption of possession, see the "Additional Charges</w:t>
      </w:r>
      <w:r w:rsidR="00B44880" w:rsidRPr="005B25F8">
        <w:rPr>
          <w:rFonts w:ascii="Arial" w:eastAsia="Yu Gothic UI" w:hAnsi="Arial" w:cs="Arial"/>
          <w:sz w:val="22"/>
          <w:szCs w:val="22"/>
        </w:rPr>
        <w:sym w:font="WP TypographicSymbols" w:char="0040"/>
      </w:r>
      <w:r w:rsidR="00B44880" w:rsidRPr="005B25F8">
        <w:rPr>
          <w:rFonts w:ascii="Arial" w:eastAsia="Yu Gothic UI" w:hAnsi="Arial" w:cs="Arial"/>
          <w:sz w:val="22"/>
          <w:szCs w:val="22"/>
        </w:rPr>
        <w:t xml:space="preserve"> section at the end of the </w:t>
      </w:r>
      <w:r w:rsidR="00B44880" w:rsidRPr="005B25F8">
        <w:rPr>
          <w:rFonts w:ascii="Arial" w:eastAsia="Yu Gothic UI" w:hAnsi="Arial" w:cs="Arial"/>
          <w:sz w:val="22"/>
          <w:szCs w:val="22"/>
        </w:rPr>
        <w:sym w:font="WP TypographicSymbols" w:char="0041"/>
      </w:r>
      <w:r w:rsidR="00B44880" w:rsidRPr="005B25F8">
        <w:rPr>
          <w:rFonts w:ascii="Arial" w:eastAsia="Yu Gothic UI" w:hAnsi="Arial" w:cs="Arial"/>
          <w:sz w:val="22"/>
          <w:szCs w:val="22"/>
        </w:rPr>
        <w:t>Table of Contents</w:t>
      </w:r>
      <w:r w:rsidR="00B44880" w:rsidRPr="005B25F8">
        <w:rPr>
          <w:rFonts w:ascii="Arial" w:eastAsia="Yu Gothic UI" w:hAnsi="Arial" w:cs="Arial"/>
          <w:sz w:val="22"/>
          <w:szCs w:val="22"/>
        </w:rPr>
        <w:sym w:font="WP TypographicSymbols" w:char="0040"/>
      </w:r>
      <w:r w:rsidR="00B44880" w:rsidRPr="005B25F8">
        <w:rPr>
          <w:rFonts w:ascii="Arial" w:eastAsia="Yu Gothic UI" w:hAnsi="Arial" w:cs="Arial"/>
          <w:sz w:val="22"/>
          <w:szCs w:val="22"/>
        </w:rPr>
        <w:t xml:space="preserve"> of the charges for this article for the appropriate charge.</w:t>
      </w:r>
    </w:p>
  </w:footnote>
  <w:footnote w:id="10">
    <w:p w14:paraId="04B5BA4C" w14:textId="77777777" w:rsidR="00D11D13" w:rsidRPr="005B25F8" w:rsidRDefault="00D11D13" w:rsidP="00D11D13">
      <w:pPr>
        <w:spacing w:after="240"/>
        <w:ind w:firstLine="720"/>
        <w:jc w:val="both"/>
        <w:rPr>
          <w:rFonts w:ascii="Arial" w:eastAsia="Yu Gothic UI" w:hAnsi="Arial" w:cs="Arial"/>
          <w:sz w:val="22"/>
          <w:szCs w:val="22"/>
        </w:rPr>
      </w:pPr>
      <w:r w:rsidRPr="0007712B">
        <w:rPr>
          <w:rStyle w:val="FootnoteReference"/>
          <w:vertAlign w:val="superscript"/>
        </w:rPr>
        <w:footnoteRef/>
      </w:r>
      <w:r w:rsidRPr="005B25F8">
        <w:rPr>
          <w:rFonts w:ascii="Arial" w:eastAsia="Yu Gothic UI" w:hAnsi="Arial" w:cs="Arial"/>
          <w:i/>
          <w:iCs/>
          <w:sz w:val="22"/>
          <w:szCs w:val="22"/>
        </w:rPr>
        <w:t xml:space="preserve">See </w:t>
      </w:r>
      <w:r w:rsidRPr="005B25F8">
        <w:rPr>
          <w:rFonts w:ascii="Arial" w:eastAsia="Yu Gothic UI" w:hAnsi="Arial" w:cs="Arial"/>
          <w:sz w:val="22"/>
          <w:szCs w:val="22"/>
        </w:rPr>
        <w:t xml:space="preserve">Penal Law </w:t>
      </w:r>
      <w:r w:rsidRPr="005B25F8">
        <w:rPr>
          <w:rFonts w:ascii="Arial" w:eastAsia="Yu Gothic UI" w:hAnsi="Arial" w:cs="Arial"/>
          <w:sz w:val="22"/>
          <w:szCs w:val="22"/>
        </w:rPr>
        <w:sym w:font="WP TypographicSymbols" w:char="0027"/>
      </w:r>
      <w:r w:rsidRPr="005B25F8">
        <w:rPr>
          <w:rFonts w:ascii="Arial" w:eastAsia="Yu Gothic UI" w:hAnsi="Arial" w:cs="Arial"/>
          <w:sz w:val="22"/>
          <w:szCs w:val="22"/>
        </w:rPr>
        <w:t xml:space="preserve"> 15.05 (2).  For an expanded charge on the definition of "knowingly," see Instructions of General Applicability, Culpable Mental States, Knowingly.</w:t>
      </w:r>
    </w:p>
    <w:p w14:paraId="26DF81D7" w14:textId="77777777" w:rsidR="00D11D13" w:rsidRDefault="00D11D13" w:rsidP="00D11D13">
      <w:pPr>
        <w:pStyle w:val="FootnoteText"/>
      </w:pPr>
    </w:p>
  </w:footnote>
  <w:footnote w:id="11">
    <w:p w14:paraId="47B15B94" w14:textId="6BB37554" w:rsidR="003372C1" w:rsidRDefault="003372C1" w:rsidP="00566D16">
      <w:pPr>
        <w:ind w:firstLine="720"/>
        <w:jc w:val="both"/>
      </w:pPr>
      <w:r w:rsidRPr="003372C1">
        <w:rPr>
          <w:rStyle w:val="FootnoteReference"/>
          <w:vertAlign w:val="superscript"/>
        </w:rPr>
        <w:footnoteRef/>
      </w:r>
      <w:r w:rsidRPr="003372C1">
        <w:rPr>
          <w:vertAlign w:val="superscript"/>
        </w:rPr>
        <w:t xml:space="preserve"> </w:t>
      </w:r>
      <w:r w:rsidRPr="00AE06F9">
        <w:rPr>
          <w:rFonts w:ascii="Arial" w:eastAsia="Yu Gothic UI" w:hAnsi="Arial" w:cs="Arial"/>
          <w:i/>
          <w:iCs/>
          <w:sz w:val="22"/>
          <w:szCs w:val="22"/>
        </w:rPr>
        <w:t>See</w:t>
      </w:r>
      <w:r w:rsidRPr="00AE06F9">
        <w:rPr>
          <w:rFonts w:ascii="Arial" w:eastAsia="Yu Gothic UI" w:hAnsi="Arial" w:cs="Arial"/>
          <w:sz w:val="22"/>
          <w:szCs w:val="22"/>
        </w:rPr>
        <w:t xml:space="preserve"> </w:t>
      </w:r>
      <w:r w:rsidRPr="00AE06F9">
        <w:rPr>
          <w:rFonts w:ascii="Arial" w:hAnsi="Arial" w:cs="Arial"/>
          <w:i/>
          <w:spacing w:val="-2"/>
          <w:sz w:val="22"/>
          <w:szCs w:val="22"/>
        </w:rPr>
        <w:t>People v Parrilla</w:t>
      </w:r>
      <w:r w:rsidRPr="00AE06F9">
        <w:rPr>
          <w:rFonts w:ascii="Arial" w:hAnsi="Arial" w:cs="Arial"/>
          <w:spacing w:val="-2"/>
          <w:sz w:val="22"/>
          <w:szCs w:val="22"/>
        </w:rPr>
        <w:t xml:space="preserve">, 27 N.Y.3d 400, 405 (2016) (when possession of </w:t>
      </w:r>
      <w:r w:rsidRPr="00AE06F9">
        <w:rPr>
          <w:rFonts w:ascii="Arial"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AE06F9">
        <w:rPr>
          <w:rFonts w:ascii="Arial" w:hAnsi="Arial" w:cs="Arial"/>
          <w:i/>
          <w:iCs/>
          <w:sz w:val="22"/>
          <w:szCs w:val="22"/>
        </w:rPr>
        <w:t>People v Hernandez</w:t>
      </w:r>
      <w:r w:rsidRPr="00AE06F9">
        <w:rPr>
          <w:rFonts w:ascii="Arial"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AE06F9">
        <w:rPr>
          <w:rFonts w:ascii="Arial" w:hAnsi="Arial" w:cs="Arial"/>
          <w:i/>
          <w:iCs/>
          <w:sz w:val="22"/>
          <w:szCs w:val="22"/>
        </w:rPr>
        <w:t>People v Steinmetz</w:t>
      </w:r>
      <w:r w:rsidRPr="00AE06F9">
        <w:rPr>
          <w:rFonts w:ascii="Arial"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AE06F9">
        <w:rPr>
          <w:rFonts w:ascii="Arial" w:hAnsi="Arial" w:cs="Arial"/>
          <w:i/>
          <w:iCs/>
          <w:sz w:val="22"/>
          <w:szCs w:val="22"/>
        </w:rPr>
        <w:t>People v Abdullah</w:t>
      </w:r>
      <w:r w:rsidRPr="00AE06F9">
        <w:rPr>
          <w:rFonts w:ascii="Arial" w:hAnsi="Arial" w:cs="Arial"/>
          <w:sz w:val="22"/>
          <w:szCs w:val="22"/>
        </w:rPr>
        <w:t>, 206 AD3d 1340, 1344 (3d Dept 2022) (knowing possession of a slungshot is required but a defendant need not know the dictionary definition of slungshot).</w:t>
      </w:r>
    </w:p>
  </w:footnote>
  <w:footnote w:id="12">
    <w:p w14:paraId="7B9EEBA5" w14:textId="59AA2809" w:rsidR="00B44880" w:rsidRPr="005B25F8" w:rsidRDefault="00B44880">
      <w:pPr>
        <w:spacing w:after="240"/>
        <w:ind w:firstLine="720"/>
        <w:jc w:val="both"/>
        <w:rPr>
          <w:rFonts w:ascii="Arial" w:eastAsia="Yu Gothic UI" w:hAnsi="Arial" w:cs="Arial"/>
          <w:sz w:val="22"/>
          <w:szCs w:val="22"/>
        </w:rPr>
      </w:pPr>
      <w:r>
        <w:rPr>
          <w:rFonts w:ascii="Yu Gothic UI" w:eastAsia="Yu Gothic UI" w:cs="Yu Gothic UI"/>
          <w:vertAlign w:val="superscript"/>
        </w:rPr>
        <w:t>1</w:t>
      </w:r>
      <w:r w:rsidR="002F5346">
        <w:rPr>
          <w:rFonts w:ascii="Yu Gothic UI" w:eastAsia="Yu Gothic UI" w:cs="Yu Gothic UI"/>
          <w:vertAlign w:val="superscript"/>
        </w:rPr>
        <w:t>2</w:t>
      </w:r>
      <w:r>
        <w:rPr>
          <w:rFonts w:ascii="Yu Gothic UI" w:eastAsia="Yu Gothic UI" w:cs="Yu Gothic UI"/>
        </w:rPr>
        <w:t xml:space="preserve"> </w:t>
      </w:r>
      <w:r w:rsidR="005567CC" w:rsidRPr="00AB726F">
        <w:rPr>
          <w:rFonts w:ascii="Arial" w:hAnsi="Arial" w:cs="Arial"/>
          <w:sz w:val="22"/>
          <w:szCs w:val="22"/>
        </w:rPr>
        <w:t>Case law has added "operability" of a firearm as an element of the crime (</w:t>
      </w:r>
      <w:r w:rsidR="005567CC" w:rsidRPr="00AB726F">
        <w:rPr>
          <w:rFonts w:ascii="Arial" w:hAnsi="Arial" w:cs="Arial"/>
          <w:i/>
          <w:sz w:val="22"/>
          <w:szCs w:val="22"/>
        </w:rPr>
        <w:t xml:space="preserve">see People v Longshore, </w:t>
      </w:r>
      <w:r w:rsidR="005567CC" w:rsidRPr="00AB726F">
        <w:rPr>
          <w:rFonts w:ascii="Arial" w:hAnsi="Arial" w:cs="Arial"/>
          <w:sz w:val="22"/>
          <w:szCs w:val="22"/>
        </w:rPr>
        <w:t xml:space="preserve">86 NY2d 851, 852 (1995), but has further held that there is no requirement that the possessor know the firearm was operable </w:t>
      </w:r>
      <w:r w:rsidR="005567CC" w:rsidRPr="00AB726F">
        <w:rPr>
          <w:rFonts w:ascii="Arial" w:hAnsi="Arial" w:cs="Arial"/>
          <w:i/>
          <w:sz w:val="22"/>
          <w:szCs w:val="22"/>
        </w:rPr>
        <w:t>(see People v Parrilla</w:t>
      </w:r>
      <w:r w:rsidR="005567CC" w:rsidRPr="00AB726F">
        <w:rPr>
          <w:rFonts w:ascii="Arial" w:hAnsi="Arial" w:cs="Arial"/>
          <w:sz w:val="22"/>
          <w:szCs w:val="22"/>
        </w:rPr>
        <w:t xml:space="preserve">, 27 N.Y.3d 400 (2016) (“Defendants need only knowingly possess a firearm, they need not know that the firearm was loaded or operable”); </w:t>
      </w:r>
      <w:r w:rsidR="005567CC" w:rsidRPr="00AB726F">
        <w:rPr>
          <w:rFonts w:ascii="Arial" w:hAnsi="Arial" w:cs="Arial"/>
          <w:i/>
          <w:sz w:val="22"/>
          <w:szCs w:val="22"/>
        </w:rPr>
        <w:t xml:space="preserve">People v Saunders, </w:t>
      </w:r>
      <w:r w:rsidR="005567CC" w:rsidRPr="00AB726F">
        <w:rPr>
          <w:rFonts w:ascii="Arial" w:hAnsi="Arial" w:cs="Arial"/>
          <w:sz w:val="22"/>
          <w:szCs w:val="22"/>
        </w:rPr>
        <w:t xml:space="preserve">85 NY2d 339, 341-342 (1995); </w:t>
      </w:r>
      <w:r w:rsidR="005567CC" w:rsidRPr="00AB726F">
        <w:rPr>
          <w:rFonts w:ascii="Arial" w:hAnsi="Arial" w:cs="Arial"/>
          <w:i/>
          <w:sz w:val="22"/>
          <w:szCs w:val="22"/>
        </w:rPr>
        <w:t xml:space="preserve">People v Ansare, </w:t>
      </w:r>
      <w:r w:rsidR="005567CC" w:rsidRPr="00AB726F">
        <w:rPr>
          <w:rFonts w:ascii="Arial" w:hAnsi="Arial" w:cs="Arial"/>
          <w:sz w:val="22"/>
          <w:szCs w:val="22"/>
        </w:rPr>
        <w:t>96 AD2d 96, 97 (4th Dept 1983).</w:t>
      </w:r>
      <w:r w:rsidR="00F07477" w:rsidRPr="00F07477">
        <w:rPr>
          <w:rFonts w:ascii="Arial" w:hAnsi="Arial" w:cs="Arial"/>
          <w:sz w:val="22"/>
          <w:szCs w:val="22"/>
        </w:rPr>
        <w:t xml:space="preserve"> </w:t>
      </w:r>
      <w:r w:rsidR="00F07477">
        <w:rPr>
          <w:rFonts w:ascii="Arial" w:hAnsi="Arial" w:cs="Arial"/>
          <w:sz w:val="22"/>
          <w:szCs w:val="22"/>
        </w:rPr>
        <w:t>In December 2022, the last sentence was substituted for: “The defendant is not required to know that it is operable.”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880"/>
    <w:rsid w:val="000507B4"/>
    <w:rsid w:val="0007712B"/>
    <w:rsid w:val="0021012D"/>
    <w:rsid w:val="002704AB"/>
    <w:rsid w:val="002F5346"/>
    <w:rsid w:val="003372C1"/>
    <w:rsid w:val="003D23A1"/>
    <w:rsid w:val="005567CC"/>
    <w:rsid w:val="00566D16"/>
    <w:rsid w:val="005A66F5"/>
    <w:rsid w:val="005B25F8"/>
    <w:rsid w:val="005B66D9"/>
    <w:rsid w:val="00616A67"/>
    <w:rsid w:val="006205F1"/>
    <w:rsid w:val="007018B0"/>
    <w:rsid w:val="00824C70"/>
    <w:rsid w:val="008815AC"/>
    <w:rsid w:val="008B5B11"/>
    <w:rsid w:val="008B6D69"/>
    <w:rsid w:val="008F5AA0"/>
    <w:rsid w:val="00922522"/>
    <w:rsid w:val="00A40A04"/>
    <w:rsid w:val="00A67E12"/>
    <w:rsid w:val="00A70465"/>
    <w:rsid w:val="00AD722B"/>
    <w:rsid w:val="00AE06F9"/>
    <w:rsid w:val="00B175F8"/>
    <w:rsid w:val="00B44880"/>
    <w:rsid w:val="00B708D1"/>
    <w:rsid w:val="00C32FB3"/>
    <w:rsid w:val="00D11D13"/>
    <w:rsid w:val="00E74443"/>
    <w:rsid w:val="00E87F4E"/>
    <w:rsid w:val="00EC53BC"/>
    <w:rsid w:val="00F0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592FC0"/>
  <w14:defaultImageDpi w14:val="0"/>
  <w15:docId w15:val="{5B9FC732-5200-4232-9BE6-E4124366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AD722B"/>
    <w:rPr>
      <w:color w:val="0563C1"/>
      <w:u w:val="single"/>
    </w:rPr>
  </w:style>
  <w:style w:type="character" w:styleId="UnresolvedMention">
    <w:name w:val="Unresolved Mention"/>
    <w:uiPriority w:val="99"/>
    <w:semiHidden/>
    <w:unhideWhenUsed/>
    <w:rsid w:val="00AD722B"/>
    <w:rPr>
      <w:color w:val="605E5C"/>
      <w:shd w:val="clear" w:color="auto" w:fill="E1DFDD"/>
    </w:rPr>
  </w:style>
  <w:style w:type="paragraph" w:styleId="FootnoteText">
    <w:name w:val="footnote text"/>
    <w:basedOn w:val="Normal"/>
    <w:link w:val="FootnoteTextChar"/>
    <w:uiPriority w:val="99"/>
    <w:semiHidden/>
    <w:unhideWhenUsed/>
    <w:rsid w:val="00EC53BC"/>
    <w:rPr>
      <w:sz w:val="20"/>
      <w:szCs w:val="20"/>
    </w:rPr>
  </w:style>
  <w:style w:type="character" w:customStyle="1" w:styleId="FootnoteTextChar">
    <w:name w:val="Footnote Text Char"/>
    <w:link w:val="FootnoteText"/>
    <w:uiPriority w:val="99"/>
    <w:semiHidden/>
    <w:rsid w:val="00EC53B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865B-F6EA-44F6-87A7-081B5719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447</Words>
  <Characters>2162</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33</cp:revision>
  <cp:lastPrinted>2022-12-07T21:43:00Z</cp:lastPrinted>
  <dcterms:created xsi:type="dcterms:W3CDTF">2022-11-30T20:04:00Z</dcterms:created>
  <dcterms:modified xsi:type="dcterms:W3CDTF">2022-12-07T21:43:00Z</dcterms:modified>
</cp:coreProperties>
</file>