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INCEST IN THE FIRST DEGREE</w:t>
        <w:br/>
      </w:r>
      <w:r>
        <w:rPr>
          <w:rFonts w:ascii="Arial" w:hAnsi="Arial" w:eastAsia="Arial"/>
          <w:b w:val="true"/>
          <w:strike w:val="false"/>
          <w:color w:val="000000"/>
          <w:spacing w:val="0"/>
          <w:w w:val="100"/>
          <w:sz w:val="28"/>
          <w:vertAlign w:val="baseline"/>
          <w:lang w:val="en-US"/>
        </w:rPr>
        <w:t xml:space="preserve">Penal Law § 255.27</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2006)</w:t>
      </w:r>
    </w:p>
    <w:p>
      <w:pPr>
        <w:pageBreakBefore w:val="false"/>
        <w:spacing w:before="330" w:after="0" w:line="321"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Incest in the First Degree.</w:t>
      </w:r>
    </w:p>
    <w:p>
      <w:pPr>
        <w:pageBreakBefore w:val="false"/>
        <w:spacing w:before="330"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Incest in the First Degree when he or she commits the crime of </w:t>
      </w:r>
      <w:r>
        <w:rPr>
          <w:rFonts w:ascii="Arial" w:hAnsi="Arial" w:eastAsia="Arial"/>
          <w:i w:val="true"/>
          <w:strike w:val="false"/>
          <w:color w:val="000000"/>
          <w:spacing w:val="0"/>
          <w:w w:val="100"/>
          <w:sz w:val="28"/>
          <w:u w:val="single"/>
          <w:vertAlign w:val="baseline"/>
          <w:lang w:val="en-US"/>
        </w:rPr>
        <w:t xml:space="preserve">(name specified offense)</w:t>
      </w:r>
      <w:r>
        <w:rPr>
          <w:rFonts w:ascii="Arial" w:hAnsi="Arial" w:eastAsia="Arial"/>
          <w:i w:val="true"/>
          <w:strike w:val="false"/>
          <w:color w:val="000000"/>
          <w:spacing w:val="0"/>
          <w:w w:val="100"/>
          <w:sz w:val="28"/>
          <w:u w:val="single"/>
          <w:vertAlign w:val="superscript"/>
          <w:lang w:val="en-US"/>
        </w:rPr>
        <w:t xml:space="preserve">1</w:t>
      </w:r>
      <w:r>
        <w:rPr>
          <w:rFonts w:ascii="Arial" w:hAnsi="Arial" w:eastAsia="Arial"/>
          <w:strike w:val="false"/>
          <w:color w:val="000000"/>
          <w:spacing w:val="0"/>
          <w:w w:val="100"/>
          <w:sz w:val="28"/>
          <w:vertAlign w:val="baseline"/>
          <w:lang w:val="en-US"/>
        </w:rPr>
        <w:t xml:space="preserve"> against a person whom he or she knows to be related to him or her, whether through marriage or not, as</w:t>
      </w:r>
    </w:p>
    <w:p>
      <w:pPr>
        <w:pageBreakBefore w:val="false"/>
        <w:spacing w:before="325" w:after="0" w:line="321"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relationship:</w:t>
      </w:r>
    </w:p>
    <w:p>
      <w:pPr>
        <w:pageBreakBefore w:val="false"/>
        <w:spacing w:before="4" w:after="0" w:line="314"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 ancestor, descendant, brother or sister of either the</w:t>
      </w:r>
    </w:p>
    <w:p>
      <w:pPr>
        <w:pageBreakBefore w:val="false"/>
        <w:spacing w:before="8" w:after="0" w:line="314"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whole or the half blood, uncle, aunt, nephew or niece.</w:t>
      </w:r>
    </w:p>
    <w:p>
      <w:pPr>
        <w:pageBreakBefore w:val="false"/>
        <w:spacing w:before="33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the offense of </w:t>
      </w:r>
      <w:r>
        <w:rPr>
          <w:rFonts w:ascii="Arial" w:hAnsi="Arial" w:eastAsia="Arial"/>
          <w:i w:val="true"/>
          <w:strike w:val="false"/>
          <w:color w:val="000000"/>
          <w:spacing w:val="0"/>
          <w:w w:val="100"/>
          <w:sz w:val="28"/>
          <w:u w:val="single"/>
          <w:vertAlign w:val="baseline"/>
          <w:lang w:val="en-US"/>
        </w:rPr>
        <w:t xml:space="preserve">(name specified offense)</w:t>
      </w:r>
      <w:r>
        <w:rPr>
          <w:rFonts w:ascii="Arial" w:hAnsi="Arial" w:eastAsia="Arial"/>
          <w:strike w:val="false"/>
          <w:color w:val="000000"/>
          <w:spacing w:val="0"/>
          <w:w w:val="100"/>
          <w:sz w:val="28"/>
          <w:vertAlign w:val="baseline"/>
          <w:lang w:val="en-US"/>
        </w:rPr>
        <w:t xml:space="preserve"> when:</w:t>
      </w:r>
    </w:p>
    <w:p>
      <w:pPr>
        <w:pageBreakBefore w:val="false"/>
        <w:spacing w:before="326" w:after="0" w:line="321"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w:t>
      </w:r>
      <w:r>
        <w:rPr>
          <w:rFonts w:ascii="Arial" w:hAnsi="Arial" w:eastAsia="Arial"/>
          <w:i w:val="true"/>
          <w:strike w:val="false"/>
          <w:color w:val="000000"/>
          <w:spacing w:val="-1"/>
          <w:w w:val="100"/>
          <w:sz w:val="28"/>
          <w:vertAlign w:val="baseline"/>
          <w:lang w:val="en-US"/>
        </w:rPr>
        <w:t xml:space="preserve">Cross-reference to the applicable definition in a previously explained count, or now read statutory definition of applicable offense and any defined terms and applicable charges as set forth in CJI2d for that offense.]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shall not be convicted of incest (or of an attempt to commit incest) solely upon the testimony of the other party unsupported by other evidence tending to establish that the defendant married the other party, or that the defendant was related to the other party, whether through marriage or not, as</w:t>
      </w:r>
    </w:p>
    <w:p>
      <w:pPr>
        <w:pageBreakBefore w:val="false"/>
        <w:spacing w:before="325" w:after="0" w:line="321"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relationship:</w:t>
      </w:r>
    </w:p>
    <w:p>
      <w:pPr>
        <w:pageBreakBefore w:val="false"/>
        <w:spacing w:before="10" w:after="357" w:line="31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ancestor, descendant, brother or sister of either the whole or the half blood, uncle, aunt, nephew or niece.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264" w:after="0" w:line="274" w:lineRule="exact"/>
        <w:ind w:right="432"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40.8pt" to="252.05pt,640.8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statute specifies the following offenses: rape in the first degree (Penal Law § 130.35(3) or (4)) or criminal sexual act in the first degree (Penal Law § 130.50(3) or(4)).</w:t>
      </w:r>
    </w:p>
    <w:p>
      <w:pPr>
        <w:pageBreakBefore w:val="false"/>
        <w:spacing w:before="238"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255.30(2).</w:t>
      </w:r>
    </w:p>
    <w:p>
      <w:pPr>
        <w:sectPr>
          <w:type w:val="nextPage"/>
          <w:pgSz w:w="12240" w:h="15840" w:orient="portrait"/>
          <w:pgMar w:bottom="1004" w:top="1440" w:right="2140" w:left="2160"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7"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the crime of </w:t>
      </w:r>
      <w:r>
        <w:rPr>
          <w:rFonts w:ascii="Arial" w:hAnsi="Arial" w:eastAsia="Arial"/>
          <w:i w:val="true"/>
          <w:strike w:val="false"/>
          <w:color w:val="000000"/>
          <w:spacing w:val="0"/>
          <w:w w:val="100"/>
          <w:sz w:val="28"/>
          <w:u w:val="single"/>
          <w:vertAlign w:val="baseline"/>
          <w:lang w:val="en-US"/>
        </w:rPr>
        <w:t xml:space="preserve">(specify offense)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3"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related to the defendant, whether through marriage or not, as</w:t>
      </w:r>
    </w:p>
    <w:p>
      <w:pPr>
        <w:pageBreakBefore w:val="false"/>
        <w:spacing w:before="329" w:after="0" w:line="317"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relationship:</w:t>
      </w:r>
    </w:p>
    <w:p>
      <w:pPr>
        <w:pageBreakBefore w:val="false"/>
        <w:spacing w:before="0"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ancestor, descendant, brother or sister of either the whole or the half blood, uncle, aunt, nephew or niece;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so related to him/her.</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5564" w:top="1440" w:right="2142"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