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INCEST IN THE THIRD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255.25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2006)</w:t>
      </w:r>
    </w:p>
    <w:p>
      <w:pPr>
        <w:pageBreakBefore w:val="false"/>
        <w:spacing w:before="467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Incest in the Third Degree.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Incest in the Third Degree when he or she [marries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 engages in sexual intercourse or oral sexual conduct or anal sexual conduct with a person whom he or she knows to be related to him or her, whether through marriage or not, as</w:t>
      </w:r>
    </w:p>
    <w:p>
      <w:pPr>
        <w:pageBreakBefore w:val="false"/>
        <w:spacing w:before="326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4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8"/>
          <w:vertAlign w:val="baseline"/>
          <w:lang w:val="en-US"/>
        </w:rPr>
        <w:t xml:space="preserve">an ancestor, descendant, brother or sister of either the</w:t>
      </w:r>
    </w:p>
    <w:p>
      <w:pPr>
        <w:pageBreakBefore w:val="false"/>
        <w:spacing w:before="4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whole or the half blood, uncle, aunt, nephew or niece.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1" w:after="0" w:line="327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SEXUAL INTERCOURSE has its ordinary meaning and occurs upon any penetration, however slight.</w:t>
      </w:r>
    </w:p>
    <w:p>
      <w:pPr>
        <w:pageBreakBefore w:val="false"/>
        <w:spacing w:before="337" w:after="0" w:line="319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19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ANAL SEXUAL CONDUCT means conduct between persons consisting of contact between the penis and anus.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407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shall not be convicted of incest (or of an attempt to commit incest) solely upon the testimony of the other party unsupported by other evidence tending to establish [that the defendant married the other party, or] that the defendant was related to the other party, whether through marriage or not,</w:t>
      </w:r>
    </w:p>
    <w:p>
      <w:pPr>
        <w:pageBreakBefore w:val="false"/>
        <w:spacing w:before="252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4"/>
          <w:vertAlign w:val="superscript"/>
          <w:lang w:val="en-US"/>
        </w:rPr>
      </w:pPr>
      <w:r>
        <w:pict>
          <v:line strokeweight="0.95pt" strokecolor="#000000" from="108pt,668.4pt" to="252.05pt,668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1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Penal Law § 130.00(2)(a).</w:t>
      </w:r>
    </w:p>
    <w:p>
      <w:pPr>
        <w:pageBreakBefore w:val="false"/>
        <w:spacing w:before="242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 Penal Law § 130.00(2)(b).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0"/>
          <w:w w:val="100"/>
          <w:sz w:val="28"/>
          <w:vertAlign w:val="baseline"/>
          <w:lang w:val="en-US"/>
        </w:rPr>
        <w:t xml:space="preserve">as</w:t>
      </w:r>
    </w:p>
    <w:p>
      <w:pPr>
        <w:pageBreakBefore w:val="false"/>
        <w:spacing w:before="329" w:after="0" w:line="31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relationship:</w:t>
      </w:r>
    </w:p>
    <w:p>
      <w:pPr>
        <w:pageBreakBefore w:val="false"/>
        <w:spacing w:before="9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an ancestor, descendant, brother or sister of either the whole or</w:t>
      </w:r>
    </w:p>
    <w:p>
      <w:pPr>
        <w:pageBreakBefore w:val="false"/>
        <w:spacing w:before="0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half blood, uncle, aunt, nephew or niece.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married [or engaged in sexual intercourse or oral sexual conduct or anal sexual conduct with]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complainant’s name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complainant’s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related to the defendant, whether through marriage or not, as</w:t>
      </w:r>
    </w:p>
    <w:p>
      <w:pPr>
        <w:pageBreakBefore w:val="false"/>
        <w:spacing w:before="329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relationship:</w:t>
      </w:r>
    </w:p>
    <w:p>
      <w:pPr>
        <w:pageBreakBefore w:val="false"/>
        <w:spacing w:before="0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ancestor, descendant, brother or sister of either the whole or the half blood, uncle, aunt, nephew or niece;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complainant’s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so related to him/her.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1737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57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superscript"/>
          <w:lang w:val="en-US"/>
        </w:rPr>
      </w:pPr>
      <w:r>
        <w:pict>
          <v:line strokeweight="1.2pt" strokecolor="#000000" from="107.85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2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 Penal Law § 255.30(2).</w:t>
      </w:r>
    </w:p>
    <w:sectPr>
      <w:type w:val="nextPage"/>
      <w:pgSz w:w="12240" w:h="15840" w:orient="portrait"/>
      <w:pgMar w:bottom="1004" w:top="1440" w:right="2143" w:left="215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