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02CE" w14:textId="77777777" w:rsidR="00234F69" w:rsidRDefault="00E77A4B">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POSSESSION OF A CONTROLLED SUBSTANCE </w:t>
      </w:r>
      <w:r>
        <w:rPr>
          <w:rFonts w:ascii="Arial" w:eastAsia="Arial" w:hAnsi="Arial"/>
          <w:b/>
          <w:color w:val="000000"/>
          <w:sz w:val="28"/>
        </w:rPr>
        <w:br/>
        <w:t xml:space="preserve">IN THE FOURTH DEGREE </w:t>
      </w:r>
      <w:r>
        <w:rPr>
          <w:rFonts w:ascii="Arial" w:eastAsia="Arial" w:hAnsi="Arial"/>
          <w:b/>
          <w:color w:val="000000"/>
          <w:sz w:val="28"/>
        </w:rPr>
        <w:br/>
        <w:t xml:space="preserve">(Intent to Sell Phencyclidine; Prior Conviction) </w:t>
      </w:r>
      <w:r>
        <w:rPr>
          <w:rFonts w:ascii="Arial" w:eastAsia="Arial" w:hAnsi="Arial"/>
          <w:b/>
          <w:color w:val="000000"/>
          <w:sz w:val="28"/>
        </w:rPr>
        <w:br/>
        <w:t xml:space="preserve">Penal Law § 220.09(13) </w:t>
      </w:r>
      <w:r>
        <w:rPr>
          <w:rFonts w:ascii="Arial" w:eastAsia="Arial" w:hAnsi="Arial"/>
          <w:b/>
          <w:color w:val="000000"/>
          <w:sz w:val="28"/>
        </w:rPr>
        <w:br/>
        <w:t>(Committed on or after June 10, 1995)</w:t>
      </w:r>
    </w:p>
    <w:p w14:paraId="25D302CF" w14:textId="77777777" w:rsidR="00234F69" w:rsidRDefault="00E77A4B">
      <w:pPr>
        <w:spacing w:before="648" w:line="324"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Possession of a Controlled Substance in the Fourth Degree.</w:t>
      </w:r>
    </w:p>
    <w:p w14:paraId="25D302D0" w14:textId="77777777" w:rsidR="00234F69" w:rsidRDefault="00E77A4B">
      <w:pPr>
        <w:spacing w:before="312"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Possession of a Controlled Substance in the Fourth Degree when that person knowingly and unlawfully possesses phencyclidine, and sa</w:t>
      </w:r>
      <w:r>
        <w:rPr>
          <w:rFonts w:ascii="Arial" w:eastAsia="Arial" w:hAnsi="Arial"/>
          <w:color w:val="000000"/>
          <w:sz w:val="28"/>
        </w:rPr>
        <w:t>id phencyclidine weighs fifty [50] milligrams or more, with the intent to sell it.</w:t>
      </w:r>
      <w:r>
        <w:rPr>
          <w:rFonts w:ascii="Arial" w:eastAsia="Arial" w:hAnsi="Arial"/>
          <w:color w:val="000000"/>
          <w:sz w:val="28"/>
          <w:vertAlign w:val="superscript"/>
        </w:rPr>
        <w:t>1</w:t>
      </w:r>
      <w:r>
        <w:rPr>
          <w:rFonts w:ascii="Arial" w:eastAsia="Arial" w:hAnsi="Arial"/>
          <w:color w:val="000000"/>
          <w:sz w:val="17"/>
        </w:rPr>
        <w:t xml:space="preserve"> </w:t>
      </w:r>
    </w:p>
    <w:p w14:paraId="25D302D1" w14:textId="77777777" w:rsidR="00234F69" w:rsidRDefault="00E77A4B">
      <w:pPr>
        <w:spacing w:before="338"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25D302D2" w14:textId="77777777" w:rsidR="00234F69" w:rsidRDefault="00E77A4B">
      <w:pPr>
        <w:spacing w:line="320"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POSSESS means to have physical possession or otherwise to exercise dominion or control over tangible pr</w:t>
      </w:r>
      <w:r>
        <w:rPr>
          <w:rFonts w:ascii="Arial" w:eastAsia="Arial" w:hAnsi="Arial"/>
          <w:color w:val="000000"/>
          <w:spacing w:val="-4"/>
          <w:sz w:val="28"/>
        </w:rPr>
        <w:t>operty.</w:t>
      </w:r>
      <w:r>
        <w:rPr>
          <w:rFonts w:ascii="Arial" w:eastAsia="Arial" w:hAnsi="Arial"/>
          <w:color w:val="000000"/>
          <w:spacing w:val="-4"/>
          <w:sz w:val="28"/>
          <w:vertAlign w:val="superscript"/>
        </w:rPr>
        <w:t>2</w:t>
      </w:r>
      <w:r>
        <w:rPr>
          <w:rFonts w:ascii="Arial" w:eastAsia="Arial" w:hAnsi="Arial"/>
          <w:color w:val="000000"/>
          <w:spacing w:val="-4"/>
          <w:sz w:val="17"/>
        </w:rPr>
        <w:t xml:space="preserve"> </w:t>
      </w:r>
    </w:p>
    <w:p w14:paraId="25D302D3" w14:textId="77777777" w:rsidR="00234F69" w:rsidRDefault="00E77A4B">
      <w:pPr>
        <w:spacing w:before="327" w:after="299"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KNOWINGLY possesses phencyclidine when that person is aware that he or she is in possession of phencyclidine.</w:t>
      </w:r>
      <w:r>
        <w:rPr>
          <w:rFonts w:ascii="Arial" w:eastAsia="Arial" w:hAnsi="Arial"/>
          <w:color w:val="000000"/>
          <w:spacing w:val="-4"/>
          <w:sz w:val="28"/>
          <w:vertAlign w:val="superscript"/>
        </w:rPr>
        <w:t>3</w:t>
      </w:r>
      <w:r>
        <w:rPr>
          <w:rFonts w:ascii="Arial" w:eastAsia="Arial" w:hAnsi="Arial"/>
          <w:color w:val="000000"/>
          <w:spacing w:val="-4"/>
          <w:sz w:val="17"/>
        </w:rPr>
        <w:t xml:space="preserve"> </w:t>
      </w:r>
    </w:p>
    <w:p w14:paraId="25D302D4" w14:textId="77777777" w:rsidR="00234F69" w:rsidRDefault="00E77A4B">
      <w:pPr>
        <w:spacing w:before="260" w:line="276" w:lineRule="exact"/>
        <w:jc w:val="both"/>
        <w:textAlignment w:val="baseline"/>
        <w:rPr>
          <w:rFonts w:ascii="Arial" w:eastAsia="Arial" w:hAnsi="Arial"/>
          <w:color w:val="000000"/>
          <w:sz w:val="14"/>
          <w:vertAlign w:val="superscript"/>
        </w:rPr>
      </w:pPr>
      <w:r>
        <w:pict w14:anchorId="25D302ED">
          <v:line id="_x0000_s1027" style="position:absolute;left:0;text-align:left;z-index:251657216;mso-position-horizontal-relative:page;mso-position-vertical-relative:page" from="108pt,462.7pt" to="252.05pt,462.7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An additional element of this crime is that the defendant "has previously been convicted of an offense defined in this article or the attempt or conspiracy to commit any such offense." Prior to trial, the defendant must be arraigned upon a special informat</w:t>
      </w:r>
      <w:r>
        <w:rPr>
          <w:rFonts w:ascii="Arial" w:eastAsia="Arial" w:hAnsi="Arial"/>
          <w:color w:val="000000"/>
          <w:sz w:val="24"/>
        </w:rPr>
        <w:t>ion alleging the previous conviction in accordance with the procedure set forth in CPL § 200.60(3). If upon such arraignment, the defendant admits the previous conviction, the court must not make any reference to it in the definition of the crime or in lis</w:t>
      </w:r>
      <w:r>
        <w:rPr>
          <w:rFonts w:ascii="Arial" w:eastAsia="Arial" w:hAnsi="Arial"/>
          <w:color w:val="000000"/>
          <w:sz w:val="24"/>
        </w:rPr>
        <w:t xml:space="preserve">ting its elements. But if the defendant denies the previous conviction or remains mute, the court must add the following to the definition of the crime: "and has previously been convicted of </w:t>
      </w:r>
      <w:r>
        <w:rPr>
          <w:rFonts w:ascii="Arial" w:eastAsia="Arial" w:hAnsi="Arial"/>
          <w:i/>
          <w:color w:val="000000"/>
          <w:sz w:val="24"/>
          <w:u w:val="single"/>
        </w:rPr>
        <w:t>(specify)</w:t>
      </w:r>
      <w:r>
        <w:rPr>
          <w:rFonts w:ascii="Arial" w:eastAsia="Arial" w:hAnsi="Arial"/>
          <w:i/>
          <w:color w:val="000000"/>
          <w:sz w:val="24"/>
        </w:rPr>
        <w:t>.</w:t>
      </w:r>
      <w:r>
        <w:rPr>
          <w:rFonts w:ascii="Arial" w:eastAsia="Arial" w:hAnsi="Arial"/>
          <w:color w:val="000000"/>
          <w:sz w:val="24"/>
        </w:rPr>
        <w:t>"</w:t>
      </w:r>
    </w:p>
    <w:p w14:paraId="25D302D5" w14:textId="77777777" w:rsidR="00234F69" w:rsidRDefault="00E77A4B">
      <w:pPr>
        <w:spacing w:before="247"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See </w:t>
      </w:r>
      <w:r>
        <w:rPr>
          <w:rFonts w:ascii="Arial" w:eastAsia="Arial" w:hAnsi="Arial"/>
          <w:color w:val="000000"/>
          <w:sz w:val="24"/>
        </w:rPr>
        <w:t>Penal Law § 10.00(8). Where constructive possess</w:t>
      </w:r>
      <w:r>
        <w:rPr>
          <w:rFonts w:ascii="Arial" w:eastAsia="Arial" w:hAnsi="Arial"/>
          <w:color w:val="000000"/>
          <w:sz w:val="24"/>
        </w:rPr>
        <w:t>ion is alleged, or where the People rely on a statutory presumption of possession, insert the appropriate instruction from the "Additional Charges" section at the end of this article.</w:t>
      </w:r>
    </w:p>
    <w:p w14:paraId="25D302D6" w14:textId="77777777" w:rsidR="00234F69" w:rsidRDefault="00E77A4B">
      <w:pPr>
        <w:spacing w:before="240"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i/>
          <w:color w:val="000000"/>
          <w:sz w:val="24"/>
        </w:rPr>
        <w:t>See</w:t>
      </w:r>
      <w:r>
        <w:rPr>
          <w:rFonts w:ascii="Arial" w:eastAsia="Arial" w:hAnsi="Arial"/>
          <w:color w:val="000000"/>
          <w:sz w:val="24"/>
        </w:rPr>
        <w:t>, Penal Law § 15.05(2). An expanded definition of “knowingly” is available in the General Charges section under Culpable Mental States.</w:t>
      </w:r>
    </w:p>
    <w:p w14:paraId="25D302D7" w14:textId="77777777" w:rsidR="00234F69" w:rsidRDefault="00234F69">
      <w:pPr>
        <w:sectPr w:rsidR="00234F69">
          <w:pgSz w:w="12240" w:h="15840"/>
          <w:pgMar w:top="1440" w:right="2140" w:bottom="1024" w:left="2160" w:header="720" w:footer="720" w:gutter="0"/>
          <w:cols w:space="720"/>
        </w:sectPr>
      </w:pPr>
    </w:p>
    <w:p w14:paraId="25D302D8" w14:textId="77777777" w:rsidR="00234F69" w:rsidRDefault="00E77A4B">
      <w:pPr>
        <w:spacing w:line="324"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A person UNLAWFULLY possesses phencyclidine when that person has no legal right to possess it.</w:t>
      </w:r>
      <w:r>
        <w:rPr>
          <w:rFonts w:ascii="Arial" w:eastAsia="Arial" w:hAnsi="Arial"/>
          <w:color w:val="000000"/>
          <w:sz w:val="28"/>
          <w:vertAlign w:val="superscript"/>
        </w:rPr>
        <w:t>4</w:t>
      </w:r>
      <w:r>
        <w:rPr>
          <w:rFonts w:ascii="Arial" w:eastAsia="Arial" w:hAnsi="Arial"/>
          <w:color w:val="000000"/>
          <w:sz w:val="28"/>
        </w:rPr>
        <w:t xml:space="preserve"> Under our law, w</w:t>
      </w:r>
      <w:r>
        <w:rPr>
          <w:rFonts w:ascii="Arial" w:eastAsia="Arial" w:hAnsi="Arial"/>
          <w:color w:val="000000"/>
          <w:sz w:val="28"/>
        </w:rPr>
        <w:t>ith certain exceptions not applicable here, a person has no legal right to possess phencyclidine.</w:t>
      </w:r>
    </w:p>
    <w:p w14:paraId="25D302D9" w14:textId="77777777" w:rsidR="00234F69" w:rsidRDefault="00E77A4B">
      <w:pPr>
        <w:spacing w:before="336" w:line="312"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r>
        <w:rPr>
          <w:rFonts w:ascii="Arial" w:eastAsia="Arial" w:hAnsi="Arial"/>
          <w:color w:val="000000"/>
          <w:sz w:val="28"/>
          <w:vertAlign w:val="superscript"/>
        </w:rPr>
        <w:t>5</w:t>
      </w:r>
      <w:r>
        <w:rPr>
          <w:rFonts w:ascii="Arial" w:eastAsia="Arial" w:hAnsi="Arial"/>
          <w:color w:val="000000"/>
          <w:sz w:val="17"/>
        </w:rPr>
        <w:t xml:space="preserve"> </w:t>
      </w:r>
    </w:p>
    <w:p w14:paraId="25D302DA" w14:textId="77777777" w:rsidR="00234F69" w:rsidRDefault="00E77A4B">
      <w:pPr>
        <w:spacing w:before="338" w:line="322"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INTENT means conscious objective or purpose. Thus, a person possesses phencyclidine with intent to sell it when his or her conscious objective or purpose is to sell the phencyclidine.</w:t>
      </w:r>
      <w:r>
        <w:rPr>
          <w:rFonts w:ascii="Arial" w:eastAsia="Arial" w:hAnsi="Arial"/>
          <w:color w:val="000000"/>
          <w:spacing w:val="-1"/>
          <w:sz w:val="28"/>
          <w:vertAlign w:val="superscript"/>
        </w:rPr>
        <w:t>6</w:t>
      </w:r>
      <w:r>
        <w:rPr>
          <w:rFonts w:ascii="Arial" w:eastAsia="Arial" w:hAnsi="Arial"/>
          <w:color w:val="000000"/>
          <w:spacing w:val="-1"/>
          <w:sz w:val="17"/>
        </w:rPr>
        <w:t xml:space="preserve"> </w:t>
      </w:r>
    </w:p>
    <w:p w14:paraId="25D302DB" w14:textId="77777777" w:rsidR="00234F69" w:rsidRDefault="00E77A4B">
      <w:pPr>
        <w:spacing w:before="334" w:line="321"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four elements:</w:t>
      </w:r>
    </w:p>
    <w:p w14:paraId="25D302DC" w14:textId="77777777" w:rsidR="00234F69" w:rsidRDefault="00E77A4B">
      <w:pPr>
        <w:numPr>
          <w:ilvl w:val="0"/>
          <w:numId w:val="1"/>
        </w:numPr>
        <w:tabs>
          <w:tab w:val="clear" w:pos="720"/>
          <w:tab w:val="left" w:pos="1440"/>
        </w:tabs>
        <w:spacing w:before="338" w:line="315" w:lineRule="exact"/>
        <w:ind w:left="1440" w:hanging="720"/>
        <w:textAlignment w:val="baseline"/>
        <w:rPr>
          <w:rFonts w:ascii="Arial" w:eastAsia="Arial" w:hAnsi="Arial"/>
          <w:color w:val="000000"/>
          <w:spacing w:val="-4"/>
          <w:sz w:val="28"/>
        </w:rPr>
      </w:pPr>
      <w:r>
        <w:rPr>
          <w:rFonts w:ascii="Arial" w:eastAsia="Arial" w:hAnsi="Arial"/>
          <w:color w:val="000000"/>
          <w:spacing w:val="-4"/>
          <w:sz w:val="28"/>
        </w:rPr>
        <w:t xml:space="preserve">That on or about </w:t>
      </w:r>
      <w:r>
        <w:rPr>
          <w:rFonts w:ascii="Arial" w:eastAsia="Arial" w:hAnsi="Arial"/>
          <w:i/>
          <w:color w:val="000000"/>
          <w:spacing w:val="-4"/>
          <w:sz w:val="23"/>
          <w:u w:val="single"/>
        </w:rPr>
        <w:t xml:space="preserve"> (date) </w:t>
      </w:r>
      <w:r>
        <w:rPr>
          <w:rFonts w:ascii="Arial" w:eastAsia="Arial" w:hAnsi="Arial"/>
          <w:color w:val="000000"/>
          <w:spacing w:val="-4"/>
          <w:sz w:val="28"/>
        </w:rPr>
        <w:t xml:space="preserve"> , in the county of </w:t>
      </w:r>
      <w:r>
        <w:rPr>
          <w:rFonts w:ascii="Arial" w:eastAsia="Arial" w:hAnsi="Arial"/>
          <w:i/>
          <w:color w:val="000000"/>
          <w:spacing w:val="-4"/>
          <w:sz w:val="23"/>
          <w:u w:val="single"/>
        </w:rPr>
        <w:t xml:space="preserve"> (county) </w:t>
      </w:r>
      <w:r>
        <w:rPr>
          <w:rFonts w:ascii="Arial" w:eastAsia="Arial" w:hAnsi="Arial"/>
          <w:color w:val="000000"/>
          <w:spacing w:val="-4"/>
          <w:sz w:val="28"/>
        </w:rPr>
        <w:t xml:space="preserve"> , the</w:t>
      </w:r>
    </w:p>
    <w:p w14:paraId="25D302DD" w14:textId="77777777" w:rsidR="00234F69" w:rsidRDefault="00E77A4B">
      <w:pPr>
        <w:tabs>
          <w:tab w:val="left" w:pos="3456"/>
        </w:tabs>
        <w:spacing w:before="1" w:line="321" w:lineRule="exact"/>
        <w:ind w:left="1440"/>
        <w:textAlignment w:val="baseline"/>
        <w:rPr>
          <w:rFonts w:ascii="Arial" w:eastAsia="Arial" w:hAnsi="Arial"/>
          <w:color w:val="000000"/>
          <w:sz w:val="28"/>
        </w:rPr>
      </w:pPr>
      <w:r>
        <w:rPr>
          <w:rFonts w:ascii="Arial" w:eastAsia="Arial" w:hAnsi="Arial"/>
          <w:color w:val="000000"/>
          <w:sz w:val="28"/>
        </w:rPr>
        <w:t xml:space="preserve">defendant, </w:t>
      </w:r>
      <w:r>
        <w:rPr>
          <w:rFonts w:ascii="Arial" w:eastAsia="Arial" w:hAnsi="Arial"/>
          <w:i/>
          <w:color w:val="000000"/>
          <w:sz w:val="23"/>
          <w:u w:val="single"/>
        </w:rPr>
        <w:tab/>
        <w:t xml:space="preserve">(defendant's name) </w:t>
      </w:r>
      <w:r>
        <w:rPr>
          <w:rFonts w:ascii="Arial" w:eastAsia="Arial" w:hAnsi="Arial"/>
          <w:color w:val="000000"/>
          <w:sz w:val="28"/>
        </w:rPr>
        <w:t xml:space="preserve"> , possessed phencyclidine;</w:t>
      </w:r>
    </w:p>
    <w:p w14:paraId="25D302DE" w14:textId="77777777" w:rsidR="00234F69" w:rsidRDefault="00E77A4B">
      <w:pPr>
        <w:numPr>
          <w:ilvl w:val="0"/>
          <w:numId w:val="1"/>
        </w:numPr>
        <w:tabs>
          <w:tab w:val="clear" w:pos="720"/>
          <w:tab w:val="left" w:pos="1440"/>
        </w:tabs>
        <w:spacing w:before="333" w:line="315" w:lineRule="exact"/>
        <w:ind w:left="1440" w:hanging="720"/>
        <w:textAlignment w:val="baseline"/>
        <w:rPr>
          <w:rFonts w:ascii="Arial" w:eastAsia="Arial" w:hAnsi="Arial"/>
          <w:color w:val="000000"/>
          <w:sz w:val="28"/>
        </w:rPr>
      </w:pPr>
      <w:r>
        <w:rPr>
          <w:rFonts w:ascii="Arial" w:eastAsia="Arial" w:hAnsi="Arial"/>
          <w:color w:val="000000"/>
          <w:sz w:val="28"/>
        </w:rPr>
        <w:t>That the defendant did so knowingly and unlawfully;</w:t>
      </w:r>
    </w:p>
    <w:p w14:paraId="25D302DF" w14:textId="77777777" w:rsidR="00234F69" w:rsidRDefault="00E77A4B">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the phencyclidine weighed fifty [50] milligrams or more; and</w:t>
      </w:r>
    </w:p>
    <w:p w14:paraId="25D302E0" w14:textId="77777777" w:rsidR="00234F69" w:rsidRDefault="00E77A4B">
      <w:pPr>
        <w:numPr>
          <w:ilvl w:val="0"/>
          <w:numId w:val="1"/>
        </w:numPr>
        <w:tabs>
          <w:tab w:val="clear" w:pos="720"/>
          <w:tab w:val="left" w:pos="1440"/>
        </w:tabs>
        <w:spacing w:before="329" w:after="514" w:line="319"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possessed the phencyclidine with the intent to sell it.</w:t>
      </w:r>
      <w:r>
        <w:rPr>
          <w:rFonts w:ascii="Arial" w:eastAsia="Arial" w:hAnsi="Arial"/>
          <w:color w:val="000000"/>
          <w:sz w:val="28"/>
          <w:vertAlign w:val="superscript"/>
        </w:rPr>
        <w:t>7</w:t>
      </w:r>
      <w:r>
        <w:rPr>
          <w:rFonts w:ascii="Arial" w:eastAsia="Arial" w:hAnsi="Arial"/>
          <w:color w:val="000000"/>
          <w:sz w:val="17"/>
        </w:rPr>
        <w:t xml:space="preserve"> </w:t>
      </w:r>
    </w:p>
    <w:p w14:paraId="25D302E1" w14:textId="77777777" w:rsidR="00234F69" w:rsidRDefault="00E77A4B">
      <w:pPr>
        <w:spacing w:before="260" w:line="276" w:lineRule="exact"/>
        <w:textAlignment w:val="baseline"/>
        <w:rPr>
          <w:rFonts w:ascii="Arial" w:eastAsia="Arial" w:hAnsi="Arial"/>
          <w:color w:val="000000"/>
          <w:sz w:val="14"/>
          <w:vertAlign w:val="superscript"/>
        </w:rPr>
      </w:pPr>
      <w:r>
        <w:pict w14:anchorId="25D302EE">
          <v:line id="_x0000_s1026" style="position:absolute;z-index:251658240;mso-position-horizontal-relative:page;mso-position-vertical-relative:page" from="107.85pt,535.7pt" to="252.05pt,535.7pt" strokeweight="1.2pt">
            <w10:wrap anchorx="page" anchory="page"/>
          </v:line>
        </w:pict>
      </w:r>
      <w:r>
        <w:rPr>
          <w:rFonts w:ascii="Arial" w:eastAsia="Arial" w:hAnsi="Arial"/>
          <w:color w:val="000000"/>
          <w:sz w:val="14"/>
          <w:vertAlign w:val="superscript"/>
        </w:rPr>
        <w:t>4</w:t>
      </w:r>
      <w:r>
        <w:rPr>
          <w:rFonts w:ascii="Arial" w:eastAsia="Arial" w:hAnsi="Arial"/>
          <w:i/>
          <w:color w:val="000000"/>
          <w:sz w:val="24"/>
        </w:rPr>
        <w:t xml:space="preserve">See </w:t>
      </w:r>
      <w:r>
        <w:rPr>
          <w:rFonts w:ascii="Arial" w:eastAsia="Arial" w:hAnsi="Arial"/>
          <w:color w:val="000000"/>
          <w:sz w:val="24"/>
        </w:rPr>
        <w:t>Penal Law § 220.00(2) and Public Health Law § 3396(1).</w:t>
      </w:r>
    </w:p>
    <w:p w14:paraId="25D302E2" w14:textId="6DE2DD7C" w:rsidR="00234F69" w:rsidRDefault="00E77A4B">
      <w:pPr>
        <w:spacing w:before="245" w:line="295" w:lineRule="exact"/>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5</w:t>
      </w:r>
      <w:r>
        <w:rPr>
          <w:rFonts w:ascii="Arial" w:eastAsia="Arial" w:hAnsi="Arial"/>
          <w:i/>
          <w:color w:val="000000"/>
          <w:spacing w:val="1"/>
          <w:sz w:val="24"/>
        </w:rPr>
        <w:t xml:space="preserve">See </w:t>
      </w:r>
      <w:r>
        <w:rPr>
          <w:rFonts w:ascii="Arial" w:eastAsia="Arial" w:hAnsi="Arial"/>
          <w:color w:val="000000"/>
          <w:spacing w:val="1"/>
          <w:sz w:val="24"/>
        </w:rPr>
        <w:t xml:space="preserve">Penal Law § 220.00(1). </w:t>
      </w:r>
      <w:r>
        <w:rPr>
          <w:rFonts w:ascii="Arial" w:eastAsia="Arial" w:hAnsi="Arial"/>
          <w:i/>
          <w:color w:val="000000"/>
          <w:spacing w:val="1"/>
          <w:sz w:val="26"/>
        </w:rPr>
        <w:t>People v. Samuels</w:t>
      </w:r>
      <w:r>
        <w:rPr>
          <w:rFonts w:ascii="Arial" w:eastAsia="Arial" w:hAnsi="Arial"/>
          <w:color w:val="000000"/>
          <w:spacing w:val="1"/>
          <w:sz w:val="26"/>
        </w:rPr>
        <w:t xml:space="preserve">, </w:t>
      </w:r>
      <w:r>
        <w:rPr>
          <w:rFonts w:ascii="Arial" w:eastAsia="Arial" w:hAnsi="Arial"/>
          <w:color w:val="000000"/>
          <w:spacing w:val="1"/>
          <w:sz w:val="24"/>
        </w:rPr>
        <w:t>99</w:t>
      </w:r>
      <w:r>
        <w:rPr>
          <w:rFonts w:ascii="Arial" w:eastAsia="Arial" w:hAnsi="Arial"/>
          <w:color w:val="000000"/>
          <w:spacing w:val="1"/>
          <w:sz w:val="24"/>
        </w:rPr>
        <w:t xml:space="preserve"> N.Y.2d 20 (2002).</w:t>
      </w:r>
    </w:p>
    <w:p w14:paraId="25D302E3" w14:textId="77777777" w:rsidR="00234F69" w:rsidRDefault="00E77A4B">
      <w:pPr>
        <w:spacing w:before="238"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See </w:t>
      </w:r>
      <w:r>
        <w:rPr>
          <w:rFonts w:ascii="Arial" w:eastAsia="Arial" w:hAnsi="Arial"/>
          <w:color w:val="000000"/>
          <w:sz w:val="24"/>
        </w:rPr>
        <w:t>Penal Law § 15.05(1).</w:t>
      </w:r>
    </w:p>
    <w:p w14:paraId="25D302E4" w14:textId="77777777" w:rsidR="00234F69" w:rsidRDefault="00E77A4B">
      <w:pPr>
        <w:spacing w:before="242" w:line="280" w:lineRule="exact"/>
        <w:ind w:right="72"/>
        <w:jc w:val="both"/>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color w:val="000000"/>
          <w:sz w:val="24"/>
        </w:rPr>
        <w:t>If the defendant has denied the previous conviction or has remained mute, add the following:</w:t>
      </w:r>
    </w:p>
    <w:p w14:paraId="25D302E5" w14:textId="77777777" w:rsidR="00234F69" w:rsidRDefault="00E77A4B">
      <w:pPr>
        <w:spacing w:before="281" w:line="274" w:lineRule="exact"/>
        <w:ind w:left="720"/>
        <w:textAlignment w:val="baseline"/>
        <w:rPr>
          <w:rFonts w:ascii="Arial" w:eastAsia="Arial" w:hAnsi="Arial"/>
          <w:b/>
          <w:color w:val="000000"/>
          <w:sz w:val="24"/>
        </w:rPr>
      </w:pPr>
      <w:r>
        <w:rPr>
          <w:rFonts w:ascii="Arial" w:eastAsia="Arial" w:hAnsi="Arial"/>
          <w:b/>
          <w:color w:val="000000"/>
          <w:sz w:val="24"/>
        </w:rPr>
        <w:t>"and 5. That the defendant has previously been convicted of."</w:t>
      </w:r>
    </w:p>
    <w:p w14:paraId="25D302E6" w14:textId="77777777" w:rsidR="00234F69" w:rsidRDefault="00E77A4B">
      <w:pPr>
        <w:spacing w:before="3" w:line="222" w:lineRule="exact"/>
        <w:ind w:left="720"/>
        <w:textAlignment w:val="baseline"/>
        <w:rPr>
          <w:rFonts w:ascii="Arial" w:eastAsia="Arial" w:hAnsi="Arial"/>
          <w:color w:val="000000"/>
          <w:sz w:val="19"/>
        </w:rPr>
      </w:pPr>
      <w:r>
        <w:rPr>
          <w:rFonts w:ascii="Arial" w:eastAsia="Arial" w:hAnsi="Arial"/>
          <w:color w:val="000000"/>
          <w:sz w:val="19"/>
        </w:rPr>
        <w:t>See CPL 200.60(3).</w:t>
      </w:r>
    </w:p>
    <w:p w14:paraId="25D302E7" w14:textId="77777777" w:rsidR="00234F69" w:rsidRDefault="00E77A4B">
      <w:pPr>
        <w:spacing w:before="241" w:line="280" w:lineRule="exact"/>
        <w:jc w:val="center"/>
        <w:textAlignment w:val="baseline"/>
        <w:rPr>
          <w:rFonts w:ascii="Arial" w:eastAsia="Arial" w:hAnsi="Arial"/>
          <w:color w:val="000000"/>
          <w:sz w:val="26"/>
        </w:rPr>
      </w:pPr>
      <w:r>
        <w:rPr>
          <w:rFonts w:ascii="Arial" w:eastAsia="Arial" w:hAnsi="Arial"/>
          <w:color w:val="000000"/>
          <w:sz w:val="26"/>
        </w:rPr>
        <w:t>2</w:t>
      </w:r>
    </w:p>
    <w:p w14:paraId="25D302E8" w14:textId="77777777" w:rsidR="00234F69" w:rsidRDefault="00234F69">
      <w:pPr>
        <w:sectPr w:rsidR="00234F69">
          <w:pgSz w:w="12240" w:h="15840"/>
          <w:pgMar w:top="1440" w:right="2143" w:bottom="1044" w:left="2157" w:header="720" w:footer="720" w:gutter="0"/>
          <w:cols w:space="720"/>
        </w:sectPr>
      </w:pPr>
    </w:p>
    <w:p w14:paraId="25D302E9" w14:textId="77777777" w:rsidR="00234F69" w:rsidRDefault="00E77A4B">
      <w:pPr>
        <w:spacing w:before="2"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proven beyond a reasonable doubt each of those elements, you must find the defendant guilty of this crime.</w:t>
      </w:r>
    </w:p>
    <w:p w14:paraId="25D302EA" w14:textId="77777777" w:rsidR="00234F69" w:rsidRDefault="00E77A4B">
      <w:pPr>
        <w:spacing w:before="318" w:after="10396"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w:t>
      </w:r>
      <w:r>
        <w:rPr>
          <w:rFonts w:ascii="Arial" w:eastAsia="Arial" w:hAnsi="Arial"/>
          <w:color w:val="000000"/>
          <w:sz w:val="28"/>
        </w:rPr>
        <w:t>endant not guilty of this crime.</w:t>
      </w:r>
    </w:p>
    <w:p w14:paraId="25D302EB" w14:textId="77777777" w:rsidR="00234F69" w:rsidRDefault="00234F69">
      <w:pPr>
        <w:spacing w:before="318" w:after="10396" w:line="326" w:lineRule="exact"/>
        <w:sectPr w:rsidR="00234F69">
          <w:pgSz w:w="12240" w:h="15840"/>
          <w:pgMar w:top="1440" w:right="2145" w:bottom="1024" w:left="2155" w:header="720" w:footer="720" w:gutter="0"/>
          <w:cols w:space="720"/>
        </w:sectPr>
      </w:pPr>
    </w:p>
    <w:p w14:paraId="25D302EC" w14:textId="77777777" w:rsidR="00234F69" w:rsidRDefault="00E77A4B">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234F69">
      <w:type w:val="continuous"/>
      <w:pgSz w:w="12240" w:h="15840"/>
      <w:pgMar w:top="144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6F2B"/>
    <w:multiLevelType w:val="multilevel"/>
    <w:tmpl w:val="099AB594"/>
    <w:lvl w:ilvl="0">
      <w:start w:val="1"/>
      <w:numFmt w:val="decimal"/>
      <w:lvlText w:val="%1."/>
      <w:lvlJc w:val="left"/>
      <w:pPr>
        <w:tabs>
          <w:tab w:val="left" w:pos="720"/>
        </w:tabs>
      </w:pPr>
      <w:rPr>
        <w:rFonts w:ascii="Arial" w:eastAsia="Arial" w:hAnsi="Arial"/>
        <w:color w:val="000000"/>
        <w:spacing w:val="-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34F69"/>
    <w:rsid w:val="00234F69"/>
    <w:rsid w:val="00E7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D302CE"/>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2020-12-27T20:03:00Z</dcterms:created>
  <dcterms:modified xsi:type="dcterms:W3CDTF">2020-12-27T20:03:00Z</dcterms:modified>
</cp:coreProperties>
</file>