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1B1E2" w14:textId="77777777" w:rsidR="00977953" w:rsidRDefault="00202DBC">
      <w:pPr>
        <w:spacing w:before="18" w:line="320" w:lineRule="exact"/>
        <w:jc w:val="center"/>
        <w:textAlignment w:val="baseline"/>
        <w:rPr>
          <w:rFonts w:ascii="Arial" w:eastAsia="Arial" w:hAnsi="Arial"/>
          <w:b/>
          <w:color w:val="000000"/>
          <w:spacing w:val="-1"/>
          <w:sz w:val="28"/>
        </w:rPr>
      </w:pPr>
      <w:r>
        <w:rPr>
          <w:rFonts w:ascii="Arial" w:eastAsia="Arial" w:hAnsi="Arial"/>
          <w:b/>
          <w:color w:val="000000"/>
          <w:spacing w:val="-1"/>
          <w:sz w:val="28"/>
        </w:rPr>
        <w:t>CRIMINAL POSSESSION OF A CONTROLLED SUBSTANCE</w:t>
      </w:r>
    </w:p>
    <w:p w14:paraId="00D1B1E3" w14:textId="77777777" w:rsidR="00977953" w:rsidRDefault="00202DBC">
      <w:pPr>
        <w:spacing w:before="11" w:line="320" w:lineRule="exact"/>
        <w:jc w:val="center"/>
        <w:textAlignment w:val="baseline"/>
        <w:rPr>
          <w:rFonts w:ascii="Arial" w:eastAsia="Arial" w:hAnsi="Arial"/>
          <w:b/>
          <w:color w:val="000000"/>
          <w:sz w:val="28"/>
        </w:rPr>
      </w:pPr>
      <w:r>
        <w:rPr>
          <w:rFonts w:ascii="Arial" w:eastAsia="Arial" w:hAnsi="Arial"/>
          <w:b/>
          <w:color w:val="000000"/>
          <w:sz w:val="28"/>
        </w:rPr>
        <w:t>IN THE FOURTH DEGREE</w:t>
      </w:r>
    </w:p>
    <w:p w14:paraId="00D1B1E4" w14:textId="17006132" w:rsidR="00977953" w:rsidRDefault="00202DBC">
      <w:pPr>
        <w:spacing w:before="11" w:after="281" w:line="320" w:lineRule="exact"/>
        <w:jc w:val="center"/>
        <w:textAlignment w:val="baseline"/>
        <w:rPr>
          <w:rFonts w:ascii="Arial" w:eastAsia="Arial" w:hAnsi="Arial"/>
          <w:b/>
          <w:color w:val="000000"/>
          <w:sz w:val="28"/>
        </w:rPr>
      </w:pPr>
      <w:r>
        <w:rPr>
          <w:rFonts w:ascii="Arial" w:eastAsia="Arial" w:hAnsi="Arial"/>
          <w:b/>
          <w:color w:val="000000"/>
          <w:sz w:val="28"/>
        </w:rPr>
        <w:t>(Aggregate Weight Counts)</w:t>
      </w:r>
    </w:p>
    <w:p w14:paraId="049D8BB7" w14:textId="77777777" w:rsidR="0054399C" w:rsidRDefault="0054399C">
      <w:pPr>
        <w:spacing w:before="11" w:after="281" w:line="320" w:lineRule="exact"/>
        <w:jc w:val="center"/>
        <w:textAlignment w:val="baseline"/>
        <w:rPr>
          <w:rFonts w:ascii="Arial" w:eastAsia="Arial" w:hAnsi="Arial"/>
          <w:b/>
          <w:color w:val="000000"/>
          <w:sz w:val="28"/>
        </w:rPr>
      </w:pPr>
    </w:p>
    <w:p w14:paraId="00D1B1E5" w14:textId="77777777" w:rsidR="00977953" w:rsidRDefault="00202DBC">
      <w:pPr>
        <w:spacing w:before="373" w:line="331" w:lineRule="exact"/>
        <w:jc w:val="center"/>
        <w:textAlignment w:val="baseline"/>
        <w:rPr>
          <w:rFonts w:ascii="Arial" w:eastAsia="Arial" w:hAnsi="Arial"/>
          <w:b/>
          <w:color w:val="000000"/>
          <w:sz w:val="28"/>
        </w:rPr>
      </w:pPr>
      <w:r>
        <w:pict w14:anchorId="00D1B20F">
          <v:line id="_x0000_s1029" style="position:absolute;left:0;text-align:left;z-index:251656192;mso-position-horizontal-relative:page;mso-position-vertical-relative:page" from="258.95pt,137.3pt" to="353.1pt,137.3pt" strokeweight="1.45pt">
            <w10:wrap anchorx="page" anchory="page"/>
          </v:line>
        </w:pict>
      </w:r>
      <w:r>
        <w:rPr>
          <w:rFonts w:ascii="Arial" w:eastAsia="Arial" w:hAnsi="Arial"/>
          <w:b/>
          <w:color w:val="000000"/>
          <w:sz w:val="28"/>
        </w:rPr>
        <w:t xml:space="preserve">Penal Law § 220.09(1) </w:t>
      </w:r>
      <w:r>
        <w:rPr>
          <w:rFonts w:ascii="Arial" w:eastAsia="Arial" w:hAnsi="Arial"/>
          <w:b/>
          <w:color w:val="000000"/>
          <w:sz w:val="28"/>
        </w:rPr>
        <w:br/>
        <w:t xml:space="preserve">(One-Eighth [1/8] Ounce or More </w:t>
      </w:r>
      <w:r>
        <w:rPr>
          <w:rFonts w:ascii="Arial" w:eastAsia="Arial" w:hAnsi="Arial"/>
          <w:b/>
          <w:color w:val="000000"/>
          <w:sz w:val="28"/>
        </w:rPr>
        <w:br/>
        <w:t xml:space="preserve">Containing a Narcotic Drug) </w:t>
      </w:r>
      <w:r>
        <w:rPr>
          <w:rFonts w:ascii="Arial" w:eastAsia="Arial" w:hAnsi="Arial"/>
          <w:b/>
          <w:color w:val="000000"/>
          <w:sz w:val="28"/>
        </w:rPr>
        <w:br/>
        <w:t>(Committed on or after June 10, 1995)</w:t>
      </w:r>
    </w:p>
    <w:p w14:paraId="00D1B1E6" w14:textId="77777777" w:rsidR="00977953" w:rsidRDefault="00202DBC">
      <w:pPr>
        <w:spacing w:before="332" w:line="331" w:lineRule="exact"/>
        <w:jc w:val="center"/>
        <w:textAlignment w:val="baseline"/>
        <w:rPr>
          <w:rFonts w:ascii="Arial" w:eastAsia="Arial" w:hAnsi="Arial"/>
          <w:b/>
          <w:color w:val="000000"/>
          <w:sz w:val="28"/>
        </w:rPr>
      </w:pPr>
      <w:r>
        <w:rPr>
          <w:rFonts w:ascii="Arial" w:eastAsia="Arial" w:hAnsi="Arial"/>
          <w:b/>
          <w:color w:val="000000"/>
          <w:sz w:val="28"/>
        </w:rPr>
        <w:t xml:space="preserve">Penal Law § 220.09(2) </w:t>
      </w:r>
      <w:r>
        <w:rPr>
          <w:rFonts w:ascii="Arial" w:eastAsia="Arial" w:hAnsi="Arial"/>
          <w:b/>
          <w:color w:val="000000"/>
          <w:sz w:val="28"/>
        </w:rPr>
        <w:br/>
        <w:t xml:space="preserve">(One-Half [1/2] Ounce or More </w:t>
      </w:r>
      <w:r>
        <w:rPr>
          <w:rFonts w:ascii="Arial" w:eastAsia="Arial" w:hAnsi="Arial"/>
          <w:b/>
          <w:color w:val="000000"/>
          <w:sz w:val="28"/>
        </w:rPr>
        <w:br/>
        <w:t xml:space="preserve">Containing Methamphetamine) </w:t>
      </w:r>
      <w:r>
        <w:rPr>
          <w:rFonts w:ascii="Arial" w:eastAsia="Arial" w:hAnsi="Arial"/>
          <w:b/>
          <w:color w:val="000000"/>
          <w:sz w:val="28"/>
        </w:rPr>
        <w:br/>
        <w:t>(Committed on or after June 10, 1995)</w:t>
      </w:r>
    </w:p>
    <w:p w14:paraId="00D1B1E7" w14:textId="77777777" w:rsidR="00977953" w:rsidRDefault="00202DBC">
      <w:pPr>
        <w:spacing w:before="332" w:line="331" w:lineRule="exact"/>
        <w:jc w:val="center"/>
        <w:textAlignment w:val="baseline"/>
        <w:rPr>
          <w:rFonts w:ascii="Arial" w:eastAsia="Arial" w:hAnsi="Arial"/>
          <w:b/>
          <w:color w:val="000000"/>
          <w:sz w:val="28"/>
        </w:rPr>
      </w:pPr>
      <w:r>
        <w:rPr>
          <w:rFonts w:ascii="Arial" w:eastAsia="Arial" w:hAnsi="Arial"/>
          <w:b/>
          <w:color w:val="000000"/>
          <w:sz w:val="28"/>
        </w:rPr>
        <w:t xml:space="preserve">Penal Law § 220.09(3) </w:t>
      </w:r>
      <w:r>
        <w:rPr>
          <w:rFonts w:ascii="Arial" w:eastAsia="Arial" w:hAnsi="Arial"/>
          <w:b/>
          <w:color w:val="000000"/>
          <w:sz w:val="28"/>
        </w:rPr>
        <w:br/>
        <w:t xml:space="preserve">(Two [2] Ounces or More </w:t>
      </w:r>
      <w:r>
        <w:rPr>
          <w:rFonts w:ascii="Arial" w:eastAsia="Arial" w:hAnsi="Arial"/>
          <w:b/>
          <w:color w:val="000000"/>
          <w:sz w:val="28"/>
        </w:rPr>
        <w:br/>
        <w:t xml:space="preserve">Containing a Narcotic Preparation </w:t>
      </w:r>
      <w:r>
        <w:rPr>
          <w:rFonts w:ascii="Arial" w:eastAsia="Arial" w:hAnsi="Arial"/>
          <w:b/>
          <w:color w:val="000000"/>
          <w:sz w:val="28"/>
        </w:rPr>
        <w:br/>
        <w:t>(Committed on or after June 10, 1995)</w:t>
      </w:r>
    </w:p>
    <w:p w14:paraId="00D1B1E9" w14:textId="77777777" w:rsidR="00977953" w:rsidRDefault="00202DBC">
      <w:pPr>
        <w:spacing w:before="343" w:line="320" w:lineRule="exact"/>
        <w:jc w:val="center"/>
        <w:textAlignment w:val="baseline"/>
        <w:rPr>
          <w:rFonts w:ascii="Arial" w:eastAsia="Arial" w:hAnsi="Arial"/>
          <w:b/>
          <w:color w:val="000000"/>
          <w:sz w:val="28"/>
        </w:rPr>
      </w:pPr>
      <w:r>
        <w:rPr>
          <w:rFonts w:ascii="Arial" w:eastAsia="Arial" w:hAnsi="Arial"/>
          <w:b/>
          <w:color w:val="000000"/>
          <w:sz w:val="28"/>
        </w:rPr>
        <w:t>Penal Law § 220.09(15)</w:t>
      </w:r>
    </w:p>
    <w:p w14:paraId="00D1B1EA" w14:textId="521C8903" w:rsidR="00977953" w:rsidRDefault="00202DBC">
      <w:pPr>
        <w:spacing w:after="613" w:line="331" w:lineRule="exact"/>
        <w:jc w:val="center"/>
        <w:textAlignment w:val="baseline"/>
        <w:rPr>
          <w:rFonts w:ascii="Arial" w:eastAsia="Arial" w:hAnsi="Arial"/>
          <w:b/>
          <w:color w:val="000000"/>
          <w:sz w:val="28"/>
        </w:rPr>
      </w:pPr>
      <w:r>
        <w:rPr>
          <w:rFonts w:ascii="Arial" w:eastAsia="Arial" w:hAnsi="Arial"/>
          <w:b/>
          <w:color w:val="000000"/>
          <w:sz w:val="28"/>
        </w:rPr>
        <w:t xml:space="preserve">(Two Hundred [200] Grams or More </w:t>
      </w:r>
      <w:r>
        <w:rPr>
          <w:rFonts w:ascii="Arial" w:eastAsia="Arial" w:hAnsi="Arial"/>
          <w:b/>
          <w:color w:val="000000"/>
          <w:sz w:val="28"/>
        </w:rPr>
        <w:br/>
        <w:t>Containing Gamma Hydroxybutyric Acid</w:t>
      </w:r>
      <w:r>
        <w:rPr>
          <w:rFonts w:ascii="Arial" w:eastAsia="Arial" w:hAnsi="Arial"/>
          <w:color w:val="000000"/>
          <w:sz w:val="28"/>
        </w:rPr>
        <w:t xml:space="preserve">) </w:t>
      </w:r>
      <w:r>
        <w:rPr>
          <w:rFonts w:ascii="Arial" w:eastAsia="Arial" w:hAnsi="Arial"/>
          <w:color w:val="000000"/>
          <w:sz w:val="28"/>
        </w:rPr>
        <w:br/>
      </w:r>
      <w:r>
        <w:rPr>
          <w:rFonts w:ascii="Arial" w:eastAsia="Arial" w:hAnsi="Arial"/>
          <w:b/>
          <w:color w:val="000000"/>
          <w:sz w:val="28"/>
        </w:rPr>
        <w:t>(Committed on or after November 1, 2003)</w:t>
      </w:r>
    </w:p>
    <w:p w14:paraId="3D21718D" w14:textId="77777777" w:rsidR="0054399C" w:rsidRDefault="0054399C">
      <w:pPr>
        <w:spacing w:before="365" w:line="323" w:lineRule="exact"/>
        <w:ind w:firstLine="720"/>
        <w:jc w:val="both"/>
        <w:textAlignment w:val="baseline"/>
        <w:rPr>
          <w:rFonts w:ascii="Arial" w:eastAsia="Arial" w:hAnsi="Arial"/>
          <w:color w:val="000000"/>
          <w:sz w:val="28"/>
        </w:rPr>
      </w:pPr>
    </w:p>
    <w:p w14:paraId="7E1C1937" w14:textId="77777777" w:rsidR="0054399C" w:rsidRDefault="0054399C">
      <w:pPr>
        <w:spacing w:before="365" w:line="323" w:lineRule="exact"/>
        <w:ind w:firstLine="720"/>
        <w:jc w:val="both"/>
        <w:textAlignment w:val="baseline"/>
        <w:rPr>
          <w:rFonts w:ascii="Arial" w:eastAsia="Arial" w:hAnsi="Arial"/>
          <w:color w:val="000000"/>
          <w:sz w:val="28"/>
        </w:rPr>
      </w:pPr>
    </w:p>
    <w:p w14:paraId="00D1B1EB" w14:textId="470DF927" w:rsidR="00977953" w:rsidRDefault="00202DBC">
      <w:pPr>
        <w:spacing w:before="365" w:line="323" w:lineRule="exact"/>
        <w:ind w:firstLine="720"/>
        <w:jc w:val="both"/>
        <w:textAlignment w:val="baseline"/>
        <w:rPr>
          <w:rFonts w:ascii="Arial" w:eastAsia="Arial" w:hAnsi="Arial"/>
          <w:color w:val="000000"/>
          <w:sz w:val="28"/>
        </w:rPr>
      </w:pPr>
      <w:r>
        <w:pict w14:anchorId="00D1B210">
          <v:line id="_x0000_s1028" style="position:absolute;left:0;text-align:left;z-index:251657216;mso-position-horizontal-relative:page;mso-position-vertical-relative:page" from="258.95pt,584.4pt" to="353.1pt,584.4pt" strokeweight="1.45pt">
            <w10:wrap anchorx="page" anchory="page"/>
          </v:line>
        </w:pict>
      </w:r>
      <w:r>
        <w:rPr>
          <w:rFonts w:ascii="Arial" w:eastAsia="Arial" w:hAnsi="Arial"/>
          <w:color w:val="000000"/>
          <w:sz w:val="28"/>
        </w:rPr>
        <w:t>The (</w:t>
      </w:r>
      <w:r>
        <w:rPr>
          <w:rFonts w:ascii="Arial" w:eastAsia="Arial" w:hAnsi="Arial"/>
          <w:i/>
          <w:color w:val="000000"/>
          <w:sz w:val="28"/>
          <w:u w:val="single"/>
        </w:rPr>
        <w:t>spe</w:t>
      </w:r>
      <w:r>
        <w:rPr>
          <w:rFonts w:ascii="Arial" w:eastAsia="Arial" w:hAnsi="Arial"/>
          <w:i/>
          <w:color w:val="000000"/>
          <w:sz w:val="28"/>
          <w:u w:val="single"/>
        </w:rPr>
        <w:t>cify</w:t>
      </w:r>
      <w:r>
        <w:rPr>
          <w:rFonts w:ascii="Arial" w:eastAsia="Arial" w:hAnsi="Arial"/>
          <w:color w:val="000000"/>
          <w:sz w:val="28"/>
        </w:rPr>
        <w:t>) count is Criminal Possession of a Controlled Substance in the Fourth Degree.</w:t>
      </w:r>
    </w:p>
    <w:p w14:paraId="00D1B1EC" w14:textId="77777777" w:rsidR="00977953" w:rsidRDefault="00202DBC">
      <w:pPr>
        <w:spacing w:before="331" w:line="323" w:lineRule="exact"/>
        <w:ind w:firstLine="720"/>
        <w:jc w:val="both"/>
        <w:textAlignment w:val="baseline"/>
        <w:rPr>
          <w:rFonts w:ascii="Arial" w:eastAsia="Arial" w:hAnsi="Arial"/>
          <w:color w:val="000000"/>
          <w:sz w:val="28"/>
        </w:rPr>
      </w:pPr>
      <w:r>
        <w:rPr>
          <w:rFonts w:ascii="Arial" w:eastAsia="Arial" w:hAnsi="Arial"/>
          <w:color w:val="000000"/>
          <w:sz w:val="28"/>
        </w:rPr>
        <w:t xml:space="preserve">Under our law, a person is guilty of Criminal Possession of a Controlled Substance in the Fourth Degree when that person knowingly and unlawfully possesses one or more preparations, compounds, </w:t>
      </w:r>
      <w:proofErr w:type="gramStart"/>
      <w:r>
        <w:rPr>
          <w:rFonts w:ascii="Arial" w:eastAsia="Arial" w:hAnsi="Arial"/>
          <w:color w:val="000000"/>
          <w:sz w:val="28"/>
        </w:rPr>
        <w:t>mixtures</w:t>
      </w:r>
      <w:proofErr w:type="gramEnd"/>
      <w:r>
        <w:rPr>
          <w:rFonts w:ascii="Arial" w:eastAsia="Arial" w:hAnsi="Arial"/>
          <w:color w:val="000000"/>
          <w:sz w:val="28"/>
        </w:rPr>
        <w:t xml:space="preserve"> or substances containing:</w:t>
      </w:r>
    </w:p>
    <w:p w14:paraId="00D1B1ED" w14:textId="77777777" w:rsidR="00977953" w:rsidRDefault="00977953">
      <w:pPr>
        <w:sectPr w:rsidR="00977953">
          <w:pgSz w:w="12240" w:h="15840"/>
          <w:pgMar w:top="1440" w:right="2130" w:bottom="1124" w:left="2170" w:header="720" w:footer="720" w:gutter="0"/>
          <w:cols w:space="720"/>
        </w:sectPr>
      </w:pPr>
    </w:p>
    <w:p w14:paraId="00D1B1EE" w14:textId="77777777" w:rsidR="00977953" w:rsidRDefault="00202DBC">
      <w:pPr>
        <w:spacing w:before="8" w:line="318" w:lineRule="exact"/>
        <w:ind w:left="720"/>
        <w:jc w:val="both"/>
        <w:textAlignment w:val="baseline"/>
        <w:rPr>
          <w:rFonts w:ascii="Arial" w:eastAsia="Arial" w:hAnsi="Arial"/>
          <w:i/>
          <w:color w:val="000000"/>
          <w:sz w:val="28"/>
        </w:rPr>
      </w:pPr>
      <w:r>
        <w:rPr>
          <w:rFonts w:ascii="Arial" w:eastAsia="Arial" w:hAnsi="Arial"/>
          <w:i/>
          <w:color w:val="000000"/>
          <w:sz w:val="28"/>
        </w:rPr>
        <w:lastRenderedPageBreak/>
        <w:t>Select the appropria</w:t>
      </w:r>
      <w:r>
        <w:rPr>
          <w:rFonts w:ascii="Arial" w:eastAsia="Arial" w:hAnsi="Arial"/>
          <w:i/>
          <w:color w:val="000000"/>
          <w:sz w:val="28"/>
        </w:rPr>
        <w:t>te alternative:</w:t>
      </w:r>
    </w:p>
    <w:p w14:paraId="00D1B1EF" w14:textId="77777777" w:rsidR="00977953" w:rsidRDefault="00202DBC">
      <w:pPr>
        <w:spacing w:before="324" w:line="324" w:lineRule="exact"/>
        <w:ind w:left="720"/>
        <w:jc w:val="both"/>
        <w:textAlignment w:val="baseline"/>
        <w:rPr>
          <w:rFonts w:ascii="Arial" w:eastAsia="Arial" w:hAnsi="Arial"/>
          <w:color w:val="000000"/>
          <w:sz w:val="28"/>
        </w:rPr>
      </w:pPr>
      <w:r>
        <w:rPr>
          <w:rFonts w:ascii="Arial" w:eastAsia="Arial" w:hAnsi="Arial"/>
          <w:color w:val="000000"/>
          <w:sz w:val="28"/>
        </w:rPr>
        <w:t xml:space="preserve">a narcotic drug and said preparations, compounds, </w:t>
      </w:r>
      <w:proofErr w:type="gramStart"/>
      <w:r>
        <w:rPr>
          <w:rFonts w:ascii="Arial" w:eastAsia="Arial" w:hAnsi="Arial"/>
          <w:color w:val="000000"/>
          <w:sz w:val="28"/>
        </w:rPr>
        <w:t>mixtures</w:t>
      </w:r>
      <w:proofErr w:type="gramEnd"/>
      <w:r>
        <w:rPr>
          <w:rFonts w:ascii="Arial" w:eastAsia="Arial" w:hAnsi="Arial"/>
          <w:color w:val="000000"/>
          <w:sz w:val="28"/>
        </w:rPr>
        <w:t xml:space="preserve"> or substances are of an aggregate weight of one-eighth [1/8] ounce or more.</w:t>
      </w:r>
    </w:p>
    <w:p w14:paraId="00D1B1F0" w14:textId="77777777" w:rsidR="00977953" w:rsidRDefault="00202DBC">
      <w:pPr>
        <w:spacing w:before="318" w:line="326" w:lineRule="exact"/>
        <w:ind w:left="720"/>
        <w:jc w:val="both"/>
        <w:textAlignment w:val="baseline"/>
        <w:rPr>
          <w:rFonts w:ascii="Arial" w:eastAsia="Arial" w:hAnsi="Arial"/>
          <w:color w:val="000000"/>
          <w:spacing w:val="-4"/>
          <w:sz w:val="28"/>
        </w:rPr>
      </w:pPr>
      <w:r>
        <w:rPr>
          <w:rFonts w:ascii="Arial" w:eastAsia="Arial" w:hAnsi="Arial"/>
          <w:color w:val="000000"/>
          <w:spacing w:val="-4"/>
          <w:sz w:val="28"/>
        </w:rPr>
        <w:t xml:space="preserve">methamphetamine, its salts, isomers or salts of isomers and the preparations, compounds, </w:t>
      </w:r>
      <w:proofErr w:type="gramStart"/>
      <w:r>
        <w:rPr>
          <w:rFonts w:ascii="Arial" w:eastAsia="Arial" w:hAnsi="Arial"/>
          <w:color w:val="000000"/>
          <w:spacing w:val="-4"/>
          <w:sz w:val="28"/>
        </w:rPr>
        <w:t>mixtures</w:t>
      </w:r>
      <w:proofErr w:type="gramEnd"/>
      <w:r>
        <w:rPr>
          <w:rFonts w:ascii="Arial" w:eastAsia="Arial" w:hAnsi="Arial"/>
          <w:color w:val="000000"/>
          <w:spacing w:val="-4"/>
          <w:sz w:val="28"/>
        </w:rPr>
        <w:t xml:space="preserve"> or substances are of an</w:t>
      </w:r>
      <w:r>
        <w:rPr>
          <w:rFonts w:ascii="Arial" w:eastAsia="Arial" w:hAnsi="Arial"/>
          <w:color w:val="000000"/>
          <w:spacing w:val="-4"/>
          <w:sz w:val="28"/>
        </w:rPr>
        <w:t xml:space="preserve"> aggregate weight of one-half [1/2] ounce or more.</w:t>
      </w:r>
    </w:p>
    <w:p w14:paraId="00D1B1F1" w14:textId="77777777" w:rsidR="00977953" w:rsidRDefault="00202DBC">
      <w:pPr>
        <w:spacing w:before="324" w:line="324" w:lineRule="exact"/>
        <w:ind w:left="720"/>
        <w:jc w:val="both"/>
        <w:textAlignment w:val="baseline"/>
        <w:rPr>
          <w:rFonts w:ascii="Arial" w:eastAsia="Arial" w:hAnsi="Arial"/>
          <w:color w:val="000000"/>
          <w:sz w:val="28"/>
        </w:rPr>
      </w:pPr>
      <w:r>
        <w:rPr>
          <w:rFonts w:ascii="Arial" w:eastAsia="Arial" w:hAnsi="Arial"/>
          <w:color w:val="000000"/>
          <w:sz w:val="28"/>
        </w:rPr>
        <w:t>a narcotic preparation and said preparations, compounds, mixtures, or substances are of an aggregate weight of two [2] ounces or more.</w:t>
      </w:r>
    </w:p>
    <w:p w14:paraId="00D1B1F3" w14:textId="77777777" w:rsidR="00977953" w:rsidRDefault="00202DBC">
      <w:pPr>
        <w:spacing w:before="333" w:line="321" w:lineRule="exact"/>
        <w:ind w:left="720"/>
        <w:jc w:val="both"/>
        <w:textAlignment w:val="baseline"/>
        <w:rPr>
          <w:rFonts w:ascii="Arial" w:eastAsia="Arial" w:hAnsi="Arial"/>
          <w:color w:val="000000"/>
          <w:sz w:val="28"/>
        </w:rPr>
      </w:pPr>
      <w:r>
        <w:rPr>
          <w:rFonts w:ascii="Arial" w:eastAsia="Arial" w:hAnsi="Arial"/>
          <w:color w:val="000000"/>
          <w:sz w:val="28"/>
        </w:rPr>
        <w:t xml:space="preserve">gamma hydroxybutyric acid and said preparations, compounds, </w:t>
      </w:r>
      <w:proofErr w:type="gramStart"/>
      <w:r>
        <w:rPr>
          <w:rFonts w:ascii="Arial" w:eastAsia="Arial" w:hAnsi="Arial"/>
          <w:color w:val="000000"/>
          <w:sz w:val="28"/>
        </w:rPr>
        <w:t>mixtures</w:t>
      </w:r>
      <w:proofErr w:type="gramEnd"/>
      <w:r>
        <w:rPr>
          <w:rFonts w:ascii="Arial" w:eastAsia="Arial" w:hAnsi="Arial"/>
          <w:color w:val="000000"/>
          <w:sz w:val="28"/>
        </w:rPr>
        <w:t xml:space="preserve"> or substances are of an aggregate weight of two hundred [200] grams or more.</w:t>
      </w:r>
    </w:p>
    <w:p w14:paraId="00D1B1F4" w14:textId="77777777" w:rsidR="00977953" w:rsidRDefault="00202DBC">
      <w:pPr>
        <w:spacing w:before="330" w:line="316" w:lineRule="exact"/>
        <w:ind w:left="720"/>
        <w:jc w:val="both"/>
        <w:textAlignment w:val="baseline"/>
        <w:rPr>
          <w:rFonts w:ascii="Arial" w:eastAsia="Arial" w:hAnsi="Arial"/>
          <w:color w:val="000000"/>
          <w:sz w:val="28"/>
        </w:rPr>
      </w:pPr>
      <w:r>
        <w:rPr>
          <w:rFonts w:ascii="Arial" w:eastAsia="Arial" w:hAnsi="Arial"/>
          <w:color w:val="000000"/>
          <w:sz w:val="28"/>
        </w:rPr>
        <w:t xml:space="preserve">The following terms used in that definition have </w:t>
      </w:r>
      <w:r>
        <w:rPr>
          <w:rFonts w:ascii="Arial" w:eastAsia="Arial" w:hAnsi="Arial"/>
          <w:color w:val="000000"/>
          <w:sz w:val="28"/>
        </w:rPr>
        <w:t>a special</w:t>
      </w:r>
    </w:p>
    <w:p w14:paraId="00D1B1F5" w14:textId="4DA3C562" w:rsidR="00977953" w:rsidRDefault="00202DBC">
      <w:pPr>
        <w:tabs>
          <w:tab w:val="left" w:pos="1728"/>
        </w:tabs>
        <w:spacing w:line="324" w:lineRule="exact"/>
        <w:jc w:val="both"/>
        <w:textAlignment w:val="baseline"/>
        <w:rPr>
          <w:rFonts w:ascii="Arial" w:eastAsia="Arial" w:hAnsi="Arial"/>
          <w:color w:val="000000"/>
          <w:spacing w:val="-5"/>
          <w:sz w:val="28"/>
        </w:rPr>
      </w:pPr>
      <w:proofErr w:type="spellStart"/>
      <w:proofErr w:type="gramStart"/>
      <w:r>
        <w:rPr>
          <w:rFonts w:ascii="Arial" w:eastAsia="Arial" w:hAnsi="Arial"/>
          <w:color w:val="000000"/>
          <w:spacing w:val="-5"/>
          <w:sz w:val="28"/>
        </w:rPr>
        <w:t>meaning:</w:t>
      </w:r>
      <w:proofErr w:type="gramEnd"/>
      <w:r>
        <w:rPr>
          <w:rFonts w:ascii="Arial" w:eastAsia="Arial" w:hAnsi="Arial"/>
          <w:color w:val="000000"/>
          <w:spacing w:val="-5"/>
          <w:sz w:val="17"/>
        </w:rPr>
        <w:t>1</w:t>
      </w:r>
      <w:proofErr w:type="spellEnd"/>
    </w:p>
    <w:p w14:paraId="00D1B1F6" w14:textId="77777777" w:rsidR="00977953" w:rsidRDefault="00202DBC">
      <w:pPr>
        <w:spacing w:before="339" w:line="317" w:lineRule="exact"/>
        <w:ind w:firstLine="720"/>
        <w:jc w:val="both"/>
        <w:textAlignment w:val="baseline"/>
        <w:rPr>
          <w:rFonts w:ascii="Arial" w:eastAsia="Arial" w:hAnsi="Arial"/>
          <w:color w:val="000000"/>
          <w:sz w:val="28"/>
        </w:rPr>
      </w:pPr>
      <w:r>
        <w:rPr>
          <w:rFonts w:ascii="Arial" w:eastAsia="Arial" w:hAnsi="Arial"/>
          <w:color w:val="000000"/>
          <w:sz w:val="28"/>
        </w:rPr>
        <w:t>[The term NARCOTIC DRUG (</w:t>
      </w:r>
      <w:r>
        <w:rPr>
          <w:rFonts w:ascii="Arial" w:eastAsia="Arial" w:hAnsi="Arial"/>
          <w:i/>
          <w:color w:val="000000"/>
          <w:sz w:val="28"/>
        </w:rPr>
        <w:t xml:space="preserve">or </w:t>
      </w:r>
      <w:r>
        <w:rPr>
          <w:rFonts w:ascii="Arial" w:eastAsia="Arial" w:hAnsi="Arial"/>
          <w:color w:val="000000"/>
          <w:sz w:val="28"/>
        </w:rPr>
        <w:t xml:space="preserve">NARCOTIC PREPARATION) </w:t>
      </w:r>
      <w:proofErr w:type="gramStart"/>
      <w:r>
        <w:rPr>
          <w:rFonts w:ascii="Arial" w:eastAsia="Arial" w:hAnsi="Arial"/>
          <w:color w:val="000000"/>
          <w:sz w:val="28"/>
        </w:rPr>
        <w:t xml:space="preserve">includes </w:t>
      </w:r>
      <w:r>
        <w:rPr>
          <w:rFonts w:ascii="Arial" w:eastAsia="Arial" w:hAnsi="Arial"/>
          <w:i/>
          <w:color w:val="000000"/>
          <w:sz w:val="28"/>
          <w:u w:val="single"/>
        </w:rPr>
        <w:t xml:space="preserve"> (</w:t>
      </w:r>
      <w:proofErr w:type="gramEnd"/>
      <w:r>
        <w:rPr>
          <w:rFonts w:ascii="Arial" w:eastAsia="Arial" w:hAnsi="Arial"/>
          <w:i/>
          <w:color w:val="000000"/>
          <w:sz w:val="28"/>
          <w:u w:val="single"/>
        </w:rPr>
        <w:t xml:space="preserve">specify) </w:t>
      </w:r>
      <w:r>
        <w:rPr>
          <w:rFonts w:ascii="Arial" w:eastAsia="Arial" w:hAnsi="Arial"/>
          <w:color w:val="000000"/>
          <w:sz w:val="28"/>
        </w:rPr>
        <w:t xml:space="preserve"> .</w:t>
      </w:r>
      <w:r>
        <w:rPr>
          <w:rFonts w:ascii="Arial" w:eastAsia="Arial" w:hAnsi="Arial"/>
          <w:color w:val="000000"/>
          <w:sz w:val="28"/>
          <w:vertAlign w:val="superscript"/>
        </w:rPr>
        <w:t>2</w:t>
      </w:r>
      <w:r>
        <w:rPr>
          <w:rFonts w:ascii="Arial" w:eastAsia="Arial" w:hAnsi="Arial"/>
          <w:color w:val="000000"/>
          <w:sz w:val="28"/>
        </w:rPr>
        <w:t xml:space="preserve"> ]</w:t>
      </w:r>
    </w:p>
    <w:p w14:paraId="00D1B1F7" w14:textId="77777777" w:rsidR="00977953" w:rsidRDefault="00202DBC">
      <w:pPr>
        <w:spacing w:before="336" w:after="1142" w:line="318" w:lineRule="exact"/>
        <w:ind w:left="720"/>
        <w:jc w:val="both"/>
        <w:textAlignment w:val="baseline"/>
        <w:rPr>
          <w:rFonts w:ascii="Arial" w:eastAsia="Arial" w:hAnsi="Arial"/>
          <w:color w:val="000000"/>
          <w:spacing w:val="-6"/>
          <w:sz w:val="28"/>
        </w:rPr>
      </w:pPr>
      <w:r>
        <w:rPr>
          <w:rFonts w:ascii="Arial" w:eastAsia="Arial" w:hAnsi="Arial"/>
          <w:color w:val="000000"/>
          <w:spacing w:val="-6"/>
          <w:sz w:val="28"/>
        </w:rPr>
        <w:t xml:space="preserve">POSSESS means to have physical possession or </w:t>
      </w:r>
      <w:proofErr w:type="gramStart"/>
      <w:r>
        <w:rPr>
          <w:rFonts w:ascii="Arial" w:eastAsia="Arial" w:hAnsi="Arial"/>
          <w:color w:val="000000"/>
          <w:spacing w:val="-6"/>
          <w:sz w:val="28"/>
        </w:rPr>
        <w:t>otherwise</w:t>
      </w:r>
      <w:proofErr w:type="gramEnd"/>
    </w:p>
    <w:p w14:paraId="6310D782" w14:textId="77777777" w:rsidR="00202DBC" w:rsidRDefault="00202DBC">
      <w:pPr>
        <w:spacing w:before="253" w:line="277" w:lineRule="exact"/>
        <w:textAlignment w:val="baseline"/>
        <w:rPr>
          <w:rFonts w:ascii="Arial" w:eastAsia="Arial" w:hAnsi="Arial"/>
          <w:color w:val="000000"/>
          <w:sz w:val="14"/>
          <w:vertAlign w:val="superscript"/>
        </w:rPr>
      </w:pPr>
    </w:p>
    <w:p w14:paraId="6229704E" w14:textId="77777777" w:rsidR="00202DBC" w:rsidRDefault="00202DBC">
      <w:pPr>
        <w:spacing w:before="253" w:line="277" w:lineRule="exact"/>
        <w:textAlignment w:val="baseline"/>
        <w:rPr>
          <w:rFonts w:ascii="Arial" w:eastAsia="Arial" w:hAnsi="Arial"/>
          <w:color w:val="000000"/>
          <w:sz w:val="14"/>
          <w:vertAlign w:val="superscript"/>
        </w:rPr>
      </w:pPr>
    </w:p>
    <w:p w14:paraId="51DDC014" w14:textId="77777777" w:rsidR="00202DBC" w:rsidRDefault="00202DBC">
      <w:pPr>
        <w:spacing w:before="253" w:line="277" w:lineRule="exact"/>
        <w:textAlignment w:val="baseline"/>
        <w:rPr>
          <w:rFonts w:ascii="Arial" w:eastAsia="Arial" w:hAnsi="Arial"/>
          <w:color w:val="000000"/>
          <w:sz w:val="14"/>
          <w:vertAlign w:val="superscript"/>
        </w:rPr>
      </w:pPr>
    </w:p>
    <w:p w14:paraId="00D1B1F8" w14:textId="6AC63B4C" w:rsidR="00977953" w:rsidRDefault="00202DBC">
      <w:pPr>
        <w:spacing w:before="253" w:line="277" w:lineRule="exact"/>
        <w:textAlignment w:val="baseline"/>
        <w:rPr>
          <w:rFonts w:ascii="Arial" w:eastAsia="Arial" w:hAnsi="Arial"/>
          <w:color w:val="000000"/>
          <w:sz w:val="14"/>
          <w:vertAlign w:val="superscript"/>
        </w:rPr>
      </w:pPr>
      <w:r>
        <w:pict w14:anchorId="00D1B211">
          <v:line id="_x0000_s1027" style="position:absolute;z-index:251658240;mso-position-horizontal-relative:page;mso-position-vertical-relative:page" from="107.65pt,600pt" to="252.05pt,600pt" strokeweight=".95pt">
            <w10:wrap anchorx="page" anchory="page"/>
          </v:line>
        </w:pict>
      </w:r>
      <w:r>
        <w:rPr>
          <w:rFonts w:ascii="Arial" w:eastAsia="Arial" w:hAnsi="Arial"/>
          <w:color w:val="000000"/>
          <w:sz w:val="14"/>
          <w:vertAlign w:val="superscript"/>
        </w:rPr>
        <w:t>1</w:t>
      </w:r>
      <w:r>
        <w:rPr>
          <w:rFonts w:ascii="Arial" w:eastAsia="Arial" w:hAnsi="Arial"/>
          <w:color w:val="000000"/>
          <w:sz w:val="24"/>
        </w:rPr>
        <w:t xml:space="preserve"> Where necessary, include the definition of “ounce” which means “an avoirdupois ounce as applied to solids or semi-solids, and a fluid ounce as applied to liquids” (Penal Law § 220.00[3]).</w:t>
      </w:r>
    </w:p>
    <w:p w14:paraId="00D1B1F9" w14:textId="25BEA70B" w:rsidR="00977953" w:rsidRDefault="00202DBC">
      <w:pPr>
        <w:spacing w:before="238" w:line="277" w:lineRule="exact"/>
        <w:textAlignment w:val="baseline"/>
        <w:rPr>
          <w:rFonts w:ascii="Arial" w:eastAsia="Arial" w:hAnsi="Arial"/>
          <w:color w:val="000000"/>
          <w:spacing w:val="-2"/>
          <w:sz w:val="14"/>
          <w:vertAlign w:val="superscript"/>
        </w:rPr>
      </w:pPr>
      <w:r>
        <w:rPr>
          <w:rFonts w:ascii="Arial" w:eastAsia="Arial" w:hAnsi="Arial"/>
          <w:color w:val="000000"/>
          <w:spacing w:val="-2"/>
          <w:sz w:val="14"/>
          <w:vertAlign w:val="superscript"/>
        </w:rPr>
        <w:t>3</w:t>
      </w:r>
      <w:r>
        <w:rPr>
          <w:rFonts w:ascii="Arial" w:eastAsia="Arial" w:hAnsi="Arial"/>
          <w:i/>
          <w:color w:val="000000"/>
          <w:spacing w:val="-2"/>
          <w:sz w:val="24"/>
        </w:rPr>
        <w:t xml:space="preserve"> See </w:t>
      </w:r>
      <w:r>
        <w:rPr>
          <w:rFonts w:ascii="Arial" w:eastAsia="Arial" w:hAnsi="Arial"/>
          <w:color w:val="000000"/>
          <w:spacing w:val="-2"/>
          <w:sz w:val="24"/>
        </w:rPr>
        <w:t>Penal Law § 220.00(7)</w:t>
      </w:r>
      <w:r w:rsidR="0054399C">
        <w:rPr>
          <w:rFonts w:ascii="Arial" w:eastAsia="Arial" w:hAnsi="Arial"/>
          <w:color w:val="000000"/>
          <w:spacing w:val="-2"/>
          <w:sz w:val="24"/>
        </w:rPr>
        <w:t xml:space="preserve"> </w:t>
      </w:r>
      <w:r>
        <w:rPr>
          <w:rFonts w:ascii="Arial" w:eastAsia="Arial" w:hAnsi="Arial"/>
          <w:color w:val="000000"/>
          <w:spacing w:val="-2"/>
          <w:sz w:val="24"/>
        </w:rPr>
        <w:t>(narcotic drug); Penal Law § 220.00(8)</w:t>
      </w:r>
      <w:r w:rsidR="0054399C">
        <w:rPr>
          <w:rFonts w:ascii="Arial" w:eastAsia="Arial" w:hAnsi="Arial"/>
          <w:color w:val="000000"/>
          <w:spacing w:val="-2"/>
          <w:sz w:val="24"/>
        </w:rPr>
        <w:t xml:space="preserve"> </w:t>
      </w:r>
      <w:r>
        <w:rPr>
          <w:rFonts w:ascii="Arial" w:eastAsia="Arial" w:hAnsi="Arial"/>
          <w:color w:val="000000"/>
          <w:spacing w:val="-2"/>
          <w:sz w:val="24"/>
        </w:rPr>
        <w:t>(narcotic preparation).</w:t>
      </w:r>
    </w:p>
    <w:p w14:paraId="00D1B1FA" w14:textId="77777777" w:rsidR="00977953" w:rsidRDefault="00202DBC">
      <w:pPr>
        <w:spacing w:before="249" w:line="297" w:lineRule="exact"/>
        <w:jc w:val="center"/>
        <w:textAlignment w:val="baseline"/>
        <w:rPr>
          <w:rFonts w:ascii="Arial" w:eastAsia="Arial" w:hAnsi="Arial"/>
          <w:color w:val="000000"/>
          <w:sz w:val="26"/>
        </w:rPr>
      </w:pPr>
      <w:r>
        <w:rPr>
          <w:rFonts w:ascii="Arial" w:eastAsia="Arial" w:hAnsi="Arial"/>
          <w:color w:val="000000"/>
          <w:sz w:val="26"/>
        </w:rPr>
        <w:t>2</w:t>
      </w:r>
    </w:p>
    <w:p w14:paraId="00D1B1FB" w14:textId="77777777" w:rsidR="00977953" w:rsidRDefault="00977953">
      <w:pPr>
        <w:sectPr w:rsidR="00977953">
          <w:pgSz w:w="12240" w:h="15840"/>
          <w:pgMar w:top="1440" w:right="2147" w:bottom="1024" w:left="2153" w:header="720" w:footer="720" w:gutter="0"/>
          <w:cols w:space="720"/>
        </w:sectPr>
      </w:pPr>
    </w:p>
    <w:p w14:paraId="00D1B1FC" w14:textId="77777777" w:rsidR="00977953" w:rsidRDefault="00202DBC">
      <w:pPr>
        <w:spacing w:before="36" w:line="326" w:lineRule="exact"/>
        <w:textAlignment w:val="baseline"/>
        <w:rPr>
          <w:rFonts w:ascii="Arial" w:eastAsia="Arial" w:hAnsi="Arial"/>
          <w:color w:val="000000"/>
          <w:sz w:val="28"/>
        </w:rPr>
      </w:pPr>
      <w:r>
        <w:rPr>
          <w:rFonts w:ascii="Arial" w:eastAsia="Arial" w:hAnsi="Arial"/>
          <w:color w:val="000000"/>
          <w:sz w:val="28"/>
        </w:rPr>
        <w:lastRenderedPageBreak/>
        <w:t xml:space="preserve">to exercise dominion or control over tangible </w:t>
      </w:r>
      <w:proofErr w:type="spellStart"/>
      <w:r>
        <w:rPr>
          <w:rFonts w:ascii="Arial" w:eastAsia="Arial" w:hAnsi="Arial"/>
          <w:color w:val="000000"/>
          <w:sz w:val="28"/>
        </w:rPr>
        <w:t>property.</w:t>
      </w:r>
      <w:r>
        <w:rPr>
          <w:rFonts w:ascii="Arial" w:eastAsia="Arial" w:hAnsi="Arial"/>
          <w:color w:val="000000"/>
          <w:sz w:val="28"/>
          <w:vertAlign w:val="superscript"/>
        </w:rPr>
        <w:t>3</w:t>
      </w:r>
      <w:proofErr w:type="spellEnd"/>
      <w:r>
        <w:rPr>
          <w:rFonts w:ascii="Arial" w:eastAsia="Arial" w:hAnsi="Arial"/>
          <w:color w:val="000000"/>
          <w:sz w:val="17"/>
        </w:rPr>
        <w:t xml:space="preserve"> </w:t>
      </w:r>
    </w:p>
    <w:p w14:paraId="00D1B1FD" w14:textId="77777777" w:rsidR="00977953" w:rsidRDefault="00202DBC">
      <w:pPr>
        <w:spacing w:before="322" w:line="326" w:lineRule="exact"/>
        <w:ind w:firstLine="720"/>
        <w:jc w:val="both"/>
        <w:textAlignment w:val="baseline"/>
        <w:rPr>
          <w:rFonts w:ascii="Arial" w:eastAsia="Arial" w:hAnsi="Arial"/>
          <w:color w:val="000000"/>
          <w:spacing w:val="-3"/>
          <w:sz w:val="28"/>
        </w:rPr>
      </w:pPr>
      <w:r>
        <w:rPr>
          <w:rFonts w:ascii="Arial" w:eastAsia="Arial" w:hAnsi="Arial"/>
          <w:color w:val="000000"/>
          <w:spacing w:val="-3"/>
          <w:sz w:val="28"/>
        </w:rPr>
        <w:t xml:space="preserve">A person KNOWINGLY possesses a substance containing </w:t>
      </w:r>
      <w:r>
        <w:rPr>
          <w:rFonts w:ascii="Arial" w:eastAsia="Arial" w:hAnsi="Arial"/>
          <w:i/>
          <w:color w:val="000000"/>
          <w:spacing w:val="-3"/>
          <w:sz w:val="23"/>
          <w:u w:val="single"/>
        </w:rPr>
        <w:t>(</w:t>
      </w:r>
      <w:proofErr w:type="gramStart"/>
      <w:r>
        <w:rPr>
          <w:rFonts w:ascii="Arial" w:eastAsia="Arial" w:hAnsi="Arial"/>
          <w:i/>
          <w:color w:val="000000"/>
          <w:spacing w:val="-3"/>
          <w:sz w:val="23"/>
          <w:u w:val="single"/>
        </w:rPr>
        <w:t xml:space="preserve">specify) </w:t>
      </w:r>
      <w:r>
        <w:rPr>
          <w:rFonts w:ascii="Arial" w:eastAsia="Arial" w:hAnsi="Arial"/>
          <w:color w:val="000000"/>
          <w:spacing w:val="-3"/>
          <w:sz w:val="28"/>
        </w:rPr>
        <w:t xml:space="preserve"> when</w:t>
      </w:r>
      <w:proofErr w:type="gramEnd"/>
      <w:r>
        <w:rPr>
          <w:rFonts w:ascii="Arial" w:eastAsia="Arial" w:hAnsi="Arial"/>
          <w:color w:val="000000"/>
          <w:spacing w:val="-3"/>
          <w:sz w:val="28"/>
        </w:rPr>
        <w:t xml:space="preserve"> that person is aware that he or she is in possession of a substance containing </w:t>
      </w:r>
      <w:r>
        <w:rPr>
          <w:rFonts w:ascii="Arial" w:eastAsia="Arial" w:hAnsi="Arial"/>
          <w:i/>
          <w:color w:val="000000"/>
          <w:spacing w:val="-3"/>
          <w:sz w:val="23"/>
          <w:u w:val="single"/>
        </w:rPr>
        <w:t xml:space="preserve"> (specify)</w:t>
      </w:r>
      <w:r>
        <w:rPr>
          <w:rFonts w:ascii="Arial" w:eastAsia="Arial" w:hAnsi="Arial"/>
          <w:color w:val="000000"/>
          <w:spacing w:val="-3"/>
          <w:sz w:val="28"/>
        </w:rPr>
        <w:t>.</w:t>
      </w:r>
      <w:r>
        <w:rPr>
          <w:rFonts w:ascii="Arial" w:eastAsia="Arial" w:hAnsi="Arial"/>
          <w:color w:val="000000"/>
          <w:spacing w:val="-3"/>
          <w:sz w:val="28"/>
          <w:vertAlign w:val="superscript"/>
        </w:rPr>
        <w:t>4</w:t>
      </w:r>
      <w:r>
        <w:rPr>
          <w:rFonts w:ascii="Arial" w:eastAsia="Arial" w:hAnsi="Arial"/>
          <w:color w:val="000000"/>
          <w:spacing w:val="-3"/>
          <w:sz w:val="17"/>
        </w:rPr>
        <w:t xml:space="preserve"> </w:t>
      </w:r>
    </w:p>
    <w:p w14:paraId="00D1B1FE" w14:textId="77777777" w:rsidR="00977953" w:rsidRDefault="00202DBC">
      <w:pPr>
        <w:spacing w:before="316" w:line="326" w:lineRule="exact"/>
        <w:ind w:firstLine="720"/>
        <w:jc w:val="both"/>
        <w:textAlignment w:val="baseline"/>
        <w:rPr>
          <w:rFonts w:ascii="Arial" w:eastAsia="Arial" w:hAnsi="Arial"/>
          <w:color w:val="000000"/>
          <w:sz w:val="28"/>
        </w:rPr>
      </w:pPr>
      <w:r>
        <w:rPr>
          <w:rFonts w:ascii="Arial" w:eastAsia="Arial" w:hAnsi="Arial"/>
          <w:color w:val="000000"/>
          <w:sz w:val="28"/>
        </w:rPr>
        <w:t xml:space="preserve">A person UNLAWFULLY </w:t>
      </w:r>
      <w:proofErr w:type="gramStart"/>
      <w:r>
        <w:rPr>
          <w:rFonts w:ascii="Arial" w:eastAsia="Arial" w:hAnsi="Arial"/>
          <w:color w:val="000000"/>
          <w:sz w:val="28"/>
        </w:rPr>
        <w:t xml:space="preserve">possesses </w:t>
      </w:r>
      <w:r>
        <w:rPr>
          <w:rFonts w:ascii="Arial" w:eastAsia="Arial" w:hAnsi="Arial"/>
          <w:i/>
          <w:color w:val="000000"/>
          <w:sz w:val="23"/>
          <w:u w:val="single"/>
        </w:rPr>
        <w:t xml:space="preserve"> (</w:t>
      </w:r>
      <w:proofErr w:type="gramEnd"/>
      <w:r>
        <w:rPr>
          <w:rFonts w:ascii="Arial" w:eastAsia="Arial" w:hAnsi="Arial"/>
          <w:i/>
          <w:color w:val="000000"/>
          <w:sz w:val="23"/>
          <w:u w:val="single"/>
        </w:rPr>
        <w:t xml:space="preserve">specify) </w:t>
      </w:r>
      <w:r>
        <w:rPr>
          <w:rFonts w:ascii="Arial" w:eastAsia="Arial" w:hAnsi="Arial"/>
          <w:color w:val="000000"/>
          <w:sz w:val="28"/>
        </w:rPr>
        <w:t xml:space="preserve"> when that person has no legal right to possess </w:t>
      </w:r>
      <w:proofErr w:type="spellStart"/>
      <w:r>
        <w:rPr>
          <w:rFonts w:ascii="Arial" w:eastAsia="Arial" w:hAnsi="Arial"/>
          <w:color w:val="000000"/>
          <w:sz w:val="28"/>
        </w:rPr>
        <w:t>it.</w:t>
      </w:r>
      <w:r>
        <w:rPr>
          <w:rFonts w:ascii="Arial" w:eastAsia="Arial" w:hAnsi="Arial"/>
          <w:color w:val="000000"/>
          <w:sz w:val="28"/>
          <w:vertAlign w:val="superscript"/>
        </w:rPr>
        <w:t>5</w:t>
      </w:r>
      <w:proofErr w:type="spellEnd"/>
      <w:r>
        <w:rPr>
          <w:rFonts w:ascii="Arial" w:eastAsia="Arial" w:hAnsi="Arial"/>
          <w:color w:val="000000"/>
          <w:sz w:val="28"/>
        </w:rPr>
        <w:t xml:space="preserve"> Under our law, with certain exceptions not applicable here, a p</w:t>
      </w:r>
      <w:r>
        <w:rPr>
          <w:rFonts w:ascii="Arial" w:eastAsia="Arial" w:hAnsi="Arial"/>
          <w:color w:val="000000"/>
          <w:sz w:val="28"/>
        </w:rPr>
        <w:t xml:space="preserve">erson has no legal right to possess </w:t>
      </w:r>
      <w:r>
        <w:rPr>
          <w:rFonts w:ascii="Arial" w:eastAsia="Arial" w:hAnsi="Arial"/>
          <w:i/>
          <w:color w:val="000000"/>
          <w:sz w:val="23"/>
          <w:u w:val="single"/>
        </w:rPr>
        <w:t xml:space="preserve"> (specify) </w:t>
      </w:r>
      <w:r>
        <w:rPr>
          <w:rFonts w:ascii="Arial" w:eastAsia="Arial" w:hAnsi="Arial"/>
          <w:color w:val="000000"/>
          <w:sz w:val="28"/>
        </w:rPr>
        <w:t xml:space="preserve"> .</w:t>
      </w:r>
    </w:p>
    <w:p w14:paraId="00D1B1FF" w14:textId="2F32FEA0" w:rsidR="00977953" w:rsidRDefault="00202DBC">
      <w:pPr>
        <w:spacing w:before="316" w:line="326" w:lineRule="exact"/>
        <w:ind w:firstLine="720"/>
        <w:jc w:val="both"/>
        <w:textAlignment w:val="baseline"/>
        <w:rPr>
          <w:rFonts w:ascii="Arial" w:eastAsia="Arial" w:hAnsi="Arial"/>
          <w:color w:val="000000"/>
          <w:sz w:val="28"/>
        </w:rPr>
      </w:pPr>
      <w:r>
        <w:rPr>
          <w:rFonts w:ascii="Arial" w:eastAsia="Arial" w:hAnsi="Arial"/>
          <w:color w:val="000000"/>
          <w:sz w:val="28"/>
        </w:rPr>
        <w:t xml:space="preserve">AGGREGATE WEIGHT refers to the weight of the substance which contains the </w:t>
      </w:r>
      <w:r>
        <w:rPr>
          <w:rFonts w:ascii="Arial" w:eastAsia="Arial" w:hAnsi="Arial"/>
          <w:i/>
          <w:color w:val="000000"/>
          <w:sz w:val="23"/>
          <w:u w:val="single"/>
        </w:rPr>
        <w:t>(specify)</w:t>
      </w:r>
      <w:r>
        <w:rPr>
          <w:rFonts w:ascii="Arial" w:eastAsia="Arial" w:hAnsi="Arial"/>
          <w:color w:val="000000"/>
          <w:sz w:val="28"/>
        </w:rPr>
        <w:t xml:space="preserve">, irrespective of the amount of </w:t>
      </w:r>
      <w:proofErr w:type="gramStart"/>
      <w:r>
        <w:rPr>
          <w:rFonts w:ascii="Arial" w:eastAsia="Arial" w:hAnsi="Arial"/>
          <w:color w:val="000000"/>
          <w:sz w:val="28"/>
        </w:rPr>
        <w:t xml:space="preserve">the </w:t>
      </w:r>
      <w:r>
        <w:rPr>
          <w:rFonts w:ascii="Arial" w:eastAsia="Arial" w:hAnsi="Arial"/>
          <w:i/>
          <w:color w:val="000000"/>
          <w:sz w:val="23"/>
          <w:u w:val="single"/>
        </w:rPr>
        <w:t xml:space="preserve"> (</w:t>
      </w:r>
      <w:proofErr w:type="gramEnd"/>
      <w:r>
        <w:rPr>
          <w:rFonts w:ascii="Arial" w:eastAsia="Arial" w:hAnsi="Arial"/>
          <w:i/>
          <w:color w:val="000000"/>
          <w:sz w:val="23"/>
          <w:u w:val="single"/>
        </w:rPr>
        <w:t xml:space="preserve">specify) </w:t>
      </w:r>
      <w:r>
        <w:rPr>
          <w:rFonts w:ascii="Arial" w:eastAsia="Arial" w:hAnsi="Arial"/>
          <w:color w:val="000000"/>
          <w:sz w:val="28"/>
        </w:rPr>
        <w:t xml:space="preserve"> actually in the substance.</w:t>
      </w:r>
      <w:r w:rsidR="0054399C">
        <w:rPr>
          <w:rFonts w:ascii="Arial" w:eastAsia="Arial" w:hAnsi="Arial"/>
          <w:color w:val="000000"/>
          <w:sz w:val="28"/>
        </w:rPr>
        <w:t xml:space="preserve"> </w:t>
      </w:r>
      <w:r>
        <w:rPr>
          <w:rFonts w:ascii="Arial" w:eastAsia="Arial" w:hAnsi="Arial"/>
          <w:color w:val="000000"/>
          <w:sz w:val="28"/>
          <w:vertAlign w:val="superscript"/>
        </w:rPr>
        <w:t>6</w:t>
      </w:r>
      <w:r>
        <w:rPr>
          <w:rFonts w:ascii="Arial" w:eastAsia="Arial" w:hAnsi="Arial"/>
          <w:color w:val="000000"/>
          <w:sz w:val="17"/>
        </w:rPr>
        <w:t xml:space="preserve"> </w:t>
      </w:r>
    </w:p>
    <w:p w14:paraId="00D1B200" w14:textId="77777777" w:rsidR="00977953" w:rsidRDefault="00202DBC">
      <w:pPr>
        <w:spacing w:before="320" w:line="326" w:lineRule="exact"/>
        <w:ind w:firstLine="720"/>
        <w:jc w:val="both"/>
        <w:textAlignment w:val="baseline"/>
        <w:rPr>
          <w:rFonts w:ascii="Arial" w:eastAsia="Arial" w:hAnsi="Arial"/>
          <w:color w:val="000000"/>
          <w:spacing w:val="-4"/>
          <w:sz w:val="28"/>
        </w:rPr>
      </w:pPr>
      <w:proofErr w:type="gramStart"/>
      <w:r>
        <w:rPr>
          <w:rFonts w:ascii="Arial" w:eastAsia="Arial" w:hAnsi="Arial"/>
          <w:color w:val="000000"/>
          <w:spacing w:val="-4"/>
          <w:sz w:val="28"/>
        </w:rPr>
        <w:t>In order for</w:t>
      </w:r>
      <w:proofErr w:type="gramEnd"/>
      <w:r>
        <w:rPr>
          <w:rFonts w:ascii="Arial" w:eastAsia="Arial" w:hAnsi="Arial"/>
          <w:color w:val="000000"/>
          <w:spacing w:val="-4"/>
          <w:sz w:val="28"/>
        </w:rPr>
        <w:t xml:space="preserve"> you to find the defendant guilty of this crime, the People are required to prove, from all the evidence in the case, beyond a reasonable doubt, each of the following three elements:</w:t>
      </w:r>
    </w:p>
    <w:p w14:paraId="00D1B201" w14:textId="77777777" w:rsidR="00977953" w:rsidRDefault="00202DBC">
      <w:pPr>
        <w:numPr>
          <w:ilvl w:val="0"/>
          <w:numId w:val="1"/>
        </w:numPr>
        <w:tabs>
          <w:tab w:val="clear" w:pos="720"/>
          <w:tab w:val="left" w:pos="1440"/>
        </w:tabs>
        <w:spacing w:before="318" w:line="326" w:lineRule="exact"/>
        <w:ind w:left="1440" w:hanging="720"/>
        <w:jc w:val="both"/>
        <w:textAlignment w:val="baseline"/>
        <w:rPr>
          <w:rFonts w:ascii="Arial" w:eastAsia="Arial" w:hAnsi="Arial"/>
          <w:color w:val="000000"/>
          <w:spacing w:val="-4"/>
          <w:sz w:val="28"/>
        </w:rPr>
      </w:pPr>
      <w:r>
        <w:rPr>
          <w:rFonts w:ascii="Arial" w:eastAsia="Arial" w:hAnsi="Arial"/>
          <w:color w:val="000000"/>
          <w:spacing w:val="-4"/>
          <w:sz w:val="28"/>
        </w:rPr>
        <w:t xml:space="preserve">That on or </w:t>
      </w:r>
      <w:proofErr w:type="gramStart"/>
      <w:r>
        <w:rPr>
          <w:rFonts w:ascii="Arial" w:eastAsia="Arial" w:hAnsi="Arial"/>
          <w:color w:val="000000"/>
          <w:spacing w:val="-4"/>
          <w:sz w:val="28"/>
        </w:rPr>
        <w:t xml:space="preserve">about </w:t>
      </w:r>
      <w:r>
        <w:rPr>
          <w:rFonts w:ascii="Arial" w:eastAsia="Arial" w:hAnsi="Arial"/>
          <w:i/>
          <w:color w:val="000000"/>
          <w:spacing w:val="-4"/>
          <w:sz w:val="23"/>
          <w:u w:val="single"/>
        </w:rPr>
        <w:t xml:space="preserve"> (</w:t>
      </w:r>
      <w:proofErr w:type="gramEnd"/>
      <w:r>
        <w:rPr>
          <w:rFonts w:ascii="Arial" w:eastAsia="Arial" w:hAnsi="Arial"/>
          <w:i/>
          <w:color w:val="000000"/>
          <w:spacing w:val="-4"/>
          <w:sz w:val="23"/>
          <w:u w:val="single"/>
        </w:rPr>
        <w:t xml:space="preserve">date) </w:t>
      </w:r>
      <w:r>
        <w:rPr>
          <w:rFonts w:ascii="Arial" w:eastAsia="Arial" w:hAnsi="Arial"/>
          <w:color w:val="000000"/>
          <w:spacing w:val="-4"/>
          <w:sz w:val="28"/>
        </w:rPr>
        <w:t xml:space="preserve"> , in the county of </w:t>
      </w:r>
      <w:r>
        <w:rPr>
          <w:rFonts w:ascii="Arial" w:eastAsia="Arial" w:hAnsi="Arial"/>
          <w:i/>
          <w:color w:val="000000"/>
          <w:spacing w:val="-4"/>
          <w:sz w:val="23"/>
          <w:u w:val="single"/>
        </w:rPr>
        <w:t xml:space="preserve"> (county) </w:t>
      </w:r>
      <w:r>
        <w:rPr>
          <w:rFonts w:ascii="Arial" w:eastAsia="Arial" w:hAnsi="Arial"/>
          <w:color w:val="000000"/>
          <w:spacing w:val="-4"/>
          <w:sz w:val="28"/>
        </w:rPr>
        <w:t xml:space="preserve"> , the</w:t>
      </w:r>
      <w:r>
        <w:rPr>
          <w:rFonts w:ascii="Arial" w:eastAsia="Arial" w:hAnsi="Arial"/>
          <w:color w:val="000000"/>
          <w:spacing w:val="-4"/>
          <w:sz w:val="28"/>
        </w:rPr>
        <w:t xml:space="preserve"> defendant, </w:t>
      </w:r>
      <w:r>
        <w:rPr>
          <w:rFonts w:ascii="Arial" w:eastAsia="Arial" w:hAnsi="Arial"/>
          <w:i/>
          <w:color w:val="000000"/>
          <w:spacing w:val="-4"/>
          <w:sz w:val="23"/>
          <w:u w:val="single"/>
        </w:rPr>
        <w:t xml:space="preserve"> (defendant's name) </w:t>
      </w:r>
      <w:r>
        <w:rPr>
          <w:rFonts w:ascii="Arial" w:eastAsia="Arial" w:hAnsi="Arial"/>
          <w:color w:val="000000"/>
          <w:spacing w:val="-4"/>
          <w:sz w:val="28"/>
        </w:rPr>
        <w:t xml:space="preserve"> , possessed one or more preparations, compounds, mixtures or substances containing </w:t>
      </w:r>
      <w:r>
        <w:rPr>
          <w:rFonts w:ascii="Arial" w:eastAsia="Arial" w:hAnsi="Arial"/>
          <w:i/>
          <w:color w:val="000000"/>
          <w:spacing w:val="-4"/>
          <w:sz w:val="23"/>
          <w:u w:val="single"/>
        </w:rPr>
        <w:t xml:space="preserve"> (specify) </w:t>
      </w:r>
      <w:r>
        <w:rPr>
          <w:rFonts w:ascii="Arial" w:eastAsia="Arial" w:hAnsi="Arial"/>
          <w:color w:val="000000"/>
          <w:spacing w:val="-4"/>
          <w:sz w:val="28"/>
        </w:rPr>
        <w:t xml:space="preserve"> ;</w:t>
      </w:r>
    </w:p>
    <w:p w14:paraId="00D1B202" w14:textId="77777777" w:rsidR="00977953" w:rsidRDefault="00202DBC">
      <w:pPr>
        <w:numPr>
          <w:ilvl w:val="0"/>
          <w:numId w:val="1"/>
        </w:numPr>
        <w:tabs>
          <w:tab w:val="clear" w:pos="720"/>
          <w:tab w:val="left" w:pos="1440"/>
        </w:tabs>
        <w:spacing w:before="318" w:after="458" w:line="326" w:lineRule="exact"/>
        <w:ind w:left="1440" w:hanging="720"/>
        <w:jc w:val="both"/>
        <w:textAlignment w:val="baseline"/>
        <w:rPr>
          <w:rFonts w:ascii="Arial" w:eastAsia="Arial" w:hAnsi="Arial"/>
          <w:color w:val="000000"/>
          <w:sz w:val="28"/>
        </w:rPr>
      </w:pPr>
      <w:r>
        <w:rPr>
          <w:rFonts w:ascii="Arial" w:eastAsia="Arial" w:hAnsi="Arial"/>
          <w:color w:val="000000"/>
          <w:sz w:val="28"/>
        </w:rPr>
        <w:t>That the defendant did so knowingly and unlawfully; and</w:t>
      </w:r>
    </w:p>
    <w:p w14:paraId="00D1B203" w14:textId="77777777" w:rsidR="00977953" w:rsidRDefault="00202DBC">
      <w:pPr>
        <w:spacing w:before="262" w:line="276" w:lineRule="exact"/>
        <w:jc w:val="both"/>
        <w:textAlignment w:val="baseline"/>
        <w:rPr>
          <w:rFonts w:ascii="Arial" w:eastAsia="Arial" w:hAnsi="Arial"/>
          <w:color w:val="000000"/>
          <w:sz w:val="14"/>
          <w:vertAlign w:val="superscript"/>
        </w:rPr>
      </w:pPr>
      <w:r>
        <w:pict w14:anchorId="00D1B212">
          <v:line id="_x0000_s1026" style="position:absolute;left:0;text-align:left;z-index:251659264;mso-position-horizontal-relative:page;mso-position-vertical-relative:page" from="107.85pt,517.2pt" to="252.05pt,517.2pt" strokeweight="1.2pt">
            <w10:wrap anchorx="page" anchory="page"/>
          </v:line>
        </w:pict>
      </w:r>
      <w:r>
        <w:rPr>
          <w:rFonts w:ascii="Arial" w:eastAsia="Arial" w:hAnsi="Arial"/>
          <w:color w:val="000000"/>
          <w:sz w:val="14"/>
          <w:vertAlign w:val="superscript"/>
        </w:rPr>
        <w:t>4</w:t>
      </w:r>
      <w:r>
        <w:rPr>
          <w:rFonts w:ascii="Arial" w:eastAsia="Arial" w:hAnsi="Arial"/>
          <w:i/>
          <w:color w:val="000000"/>
          <w:sz w:val="24"/>
        </w:rPr>
        <w:t xml:space="preserve"> See </w:t>
      </w:r>
      <w:r>
        <w:rPr>
          <w:rFonts w:ascii="Arial" w:eastAsia="Arial" w:hAnsi="Arial"/>
          <w:color w:val="000000"/>
          <w:sz w:val="24"/>
        </w:rPr>
        <w:t>Penal Law § 10.00(8)</w:t>
      </w:r>
      <w:proofErr w:type="gramStart"/>
      <w:r>
        <w:rPr>
          <w:rFonts w:ascii="Arial" w:eastAsia="Arial" w:hAnsi="Arial"/>
          <w:color w:val="000000"/>
          <w:sz w:val="24"/>
        </w:rPr>
        <w:t xml:space="preserve">. </w:t>
      </w:r>
      <w:proofErr w:type="gramEnd"/>
      <w:r>
        <w:rPr>
          <w:rFonts w:ascii="Arial" w:eastAsia="Arial" w:hAnsi="Arial"/>
          <w:color w:val="000000"/>
          <w:sz w:val="24"/>
        </w:rPr>
        <w:t>Where constructive possession is alleged,</w:t>
      </w:r>
      <w:r>
        <w:rPr>
          <w:rFonts w:ascii="Arial" w:eastAsia="Arial" w:hAnsi="Arial"/>
          <w:color w:val="000000"/>
          <w:sz w:val="24"/>
        </w:rPr>
        <w:t xml:space="preserve"> or where the People rely on a statutory presumption of possession, insert the appropriate instruction from the "Additional Charges" section at the end of this article.</w:t>
      </w:r>
    </w:p>
    <w:p w14:paraId="00D1B204" w14:textId="77777777" w:rsidR="00977953" w:rsidRDefault="00202DBC">
      <w:pPr>
        <w:spacing w:before="249" w:line="295" w:lineRule="exact"/>
        <w:jc w:val="both"/>
        <w:textAlignment w:val="baseline"/>
        <w:rPr>
          <w:rFonts w:ascii="Arial" w:eastAsia="Arial" w:hAnsi="Arial"/>
          <w:color w:val="000000"/>
          <w:sz w:val="14"/>
          <w:vertAlign w:val="superscript"/>
        </w:rPr>
      </w:pPr>
      <w:proofErr w:type="spellStart"/>
      <w:r>
        <w:rPr>
          <w:rFonts w:ascii="Arial" w:eastAsia="Arial" w:hAnsi="Arial"/>
          <w:color w:val="000000"/>
          <w:sz w:val="14"/>
          <w:vertAlign w:val="superscript"/>
        </w:rPr>
        <w:t>5</w:t>
      </w:r>
      <w:r>
        <w:rPr>
          <w:rFonts w:ascii="Arial" w:eastAsia="Arial" w:hAnsi="Arial"/>
          <w:i/>
          <w:color w:val="000000"/>
          <w:sz w:val="24"/>
        </w:rPr>
        <w:t>See</w:t>
      </w:r>
      <w:proofErr w:type="spellEnd"/>
      <w:r>
        <w:rPr>
          <w:rFonts w:ascii="Arial" w:eastAsia="Arial" w:hAnsi="Arial"/>
          <w:i/>
          <w:color w:val="000000"/>
          <w:sz w:val="24"/>
        </w:rPr>
        <w:t xml:space="preserve"> </w:t>
      </w:r>
      <w:r>
        <w:rPr>
          <w:rFonts w:ascii="Arial" w:eastAsia="Arial" w:hAnsi="Arial"/>
          <w:color w:val="000000"/>
          <w:sz w:val="24"/>
        </w:rPr>
        <w:t>Penal Law § 15.05(2); Penal Law § 15.20(4)</w:t>
      </w:r>
      <w:proofErr w:type="gramStart"/>
      <w:r>
        <w:rPr>
          <w:rFonts w:ascii="Arial" w:eastAsia="Arial" w:hAnsi="Arial"/>
          <w:color w:val="000000"/>
          <w:sz w:val="24"/>
        </w:rPr>
        <w:t xml:space="preserve">. </w:t>
      </w:r>
      <w:proofErr w:type="gramEnd"/>
      <w:r>
        <w:rPr>
          <w:rFonts w:ascii="Arial" w:eastAsia="Arial" w:hAnsi="Arial"/>
          <w:color w:val="000000"/>
          <w:sz w:val="26"/>
        </w:rPr>
        <w:t>An expanded definition of “knowingly” is available in the General Charges section under Culpable Mental States.</w:t>
      </w:r>
    </w:p>
    <w:p w14:paraId="00D1B205" w14:textId="77777777" w:rsidR="00977953" w:rsidRDefault="00202DBC">
      <w:pPr>
        <w:spacing w:before="238" w:line="276" w:lineRule="exact"/>
        <w:textAlignment w:val="baseline"/>
        <w:rPr>
          <w:rFonts w:ascii="Arial" w:eastAsia="Arial" w:hAnsi="Arial"/>
          <w:color w:val="000000"/>
          <w:sz w:val="14"/>
          <w:vertAlign w:val="superscript"/>
        </w:rPr>
      </w:pPr>
      <w:proofErr w:type="spellStart"/>
      <w:r>
        <w:rPr>
          <w:rFonts w:ascii="Arial" w:eastAsia="Arial" w:hAnsi="Arial"/>
          <w:color w:val="000000"/>
          <w:sz w:val="14"/>
          <w:vertAlign w:val="superscript"/>
        </w:rPr>
        <w:t>6</w:t>
      </w:r>
      <w:r>
        <w:rPr>
          <w:rFonts w:ascii="Arial" w:eastAsia="Arial" w:hAnsi="Arial"/>
          <w:i/>
          <w:color w:val="000000"/>
          <w:sz w:val="24"/>
        </w:rPr>
        <w:t>See</w:t>
      </w:r>
      <w:proofErr w:type="spellEnd"/>
      <w:r>
        <w:rPr>
          <w:rFonts w:ascii="Arial" w:eastAsia="Arial" w:hAnsi="Arial"/>
          <w:i/>
          <w:color w:val="000000"/>
          <w:sz w:val="24"/>
        </w:rPr>
        <w:t xml:space="preserve"> </w:t>
      </w:r>
      <w:r>
        <w:rPr>
          <w:rFonts w:ascii="Arial" w:eastAsia="Arial" w:hAnsi="Arial"/>
          <w:color w:val="000000"/>
          <w:sz w:val="24"/>
        </w:rPr>
        <w:t>Penal Law § 220.00(2) and Public Health Law § 3396(1).</w:t>
      </w:r>
    </w:p>
    <w:p w14:paraId="00D1B206" w14:textId="77777777" w:rsidR="00977953" w:rsidRDefault="00202DBC">
      <w:pPr>
        <w:spacing w:before="243" w:line="276" w:lineRule="exact"/>
        <w:textAlignment w:val="baseline"/>
        <w:rPr>
          <w:rFonts w:ascii="Arial" w:eastAsia="Arial" w:hAnsi="Arial"/>
          <w:color w:val="000000"/>
          <w:sz w:val="14"/>
          <w:vertAlign w:val="superscript"/>
        </w:rPr>
      </w:pPr>
      <w:proofErr w:type="spellStart"/>
      <w:r>
        <w:rPr>
          <w:rFonts w:ascii="Arial" w:eastAsia="Arial" w:hAnsi="Arial"/>
          <w:color w:val="000000"/>
          <w:sz w:val="14"/>
          <w:vertAlign w:val="superscript"/>
        </w:rPr>
        <w:t>7</w:t>
      </w:r>
      <w:r>
        <w:rPr>
          <w:rFonts w:ascii="Arial" w:eastAsia="Arial" w:hAnsi="Arial"/>
          <w:i/>
          <w:color w:val="000000"/>
          <w:sz w:val="24"/>
        </w:rPr>
        <w:t>See</w:t>
      </w:r>
      <w:proofErr w:type="spellEnd"/>
      <w:r>
        <w:rPr>
          <w:rFonts w:ascii="Arial" w:eastAsia="Arial" w:hAnsi="Arial"/>
          <w:i/>
          <w:color w:val="000000"/>
          <w:sz w:val="24"/>
        </w:rPr>
        <w:t xml:space="preserve"> People v Mendoza</w:t>
      </w:r>
      <w:r>
        <w:rPr>
          <w:rFonts w:ascii="Arial" w:eastAsia="Arial" w:hAnsi="Arial"/>
          <w:color w:val="000000"/>
          <w:sz w:val="24"/>
        </w:rPr>
        <w:t xml:space="preserve">, 81 </w:t>
      </w:r>
      <w:proofErr w:type="spellStart"/>
      <w:r>
        <w:rPr>
          <w:rFonts w:ascii="Arial" w:eastAsia="Arial" w:hAnsi="Arial"/>
          <w:color w:val="000000"/>
          <w:sz w:val="24"/>
        </w:rPr>
        <w:t>NY2d</w:t>
      </w:r>
      <w:proofErr w:type="spellEnd"/>
      <w:r>
        <w:rPr>
          <w:rFonts w:ascii="Arial" w:eastAsia="Arial" w:hAnsi="Arial"/>
          <w:color w:val="000000"/>
          <w:sz w:val="24"/>
        </w:rPr>
        <w:t xml:space="preserve"> 963, 965 (1993).</w:t>
      </w:r>
    </w:p>
    <w:p w14:paraId="00D1B207" w14:textId="77777777" w:rsidR="00977953" w:rsidRDefault="00202DBC">
      <w:pPr>
        <w:spacing w:before="251" w:line="295" w:lineRule="exact"/>
        <w:jc w:val="center"/>
        <w:textAlignment w:val="baseline"/>
        <w:rPr>
          <w:rFonts w:ascii="Arial" w:eastAsia="Arial" w:hAnsi="Arial"/>
          <w:color w:val="000000"/>
          <w:sz w:val="26"/>
        </w:rPr>
      </w:pPr>
      <w:r>
        <w:rPr>
          <w:rFonts w:ascii="Arial" w:eastAsia="Arial" w:hAnsi="Arial"/>
          <w:color w:val="000000"/>
          <w:sz w:val="26"/>
        </w:rPr>
        <w:t>3</w:t>
      </w:r>
    </w:p>
    <w:p w14:paraId="00D1B208" w14:textId="77777777" w:rsidR="00977953" w:rsidRDefault="00977953">
      <w:pPr>
        <w:sectPr w:rsidR="00977953">
          <w:pgSz w:w="12240" w:h="15840"/>
          <w:pgMar w:top="1400" w:right="2143" w:bottom="1024" w:left="2157" w:header="720" w:footer="720" w:gutter="0"/>
          <w:cols w:space="720"/>
        </w:sectPr>
      </w:pPr>
    </w:p>
    <w:p w14:paraId="00D1B209" w14:textId="77777777" w:rsidR="00977953" w:rsidRDefault="00202DBC">
      <w:pPr>
        <w:tabs>
          <w:tab w:val="right" w:pos="7920"/>
        </w:tabs>
        <w:spacing w:before="8" w:line="318" w:lineRule="exact"/>
        <w:ind w:left="720"/>
        <w:textAlignment w:val="baseline"/>
        <w:rPr>
          <w:rFonts w:ascii="Arial" w:eastAsia="Arial" w:hAnsi="Arial"/>
          <w:color w:val="000000"/>
          <w:sz w:val="28"/>
        </w:rPr>
      </w:pPr>
      <w:proofErr w:type="spellStart"/>
      <w:r>
        <w:rPr>
          <w:rFonts w:ascii="Arial" w:eastAsia="Arial" w:hAnsi="Arial"/>
          <w:color w:val="000000"/>
          <w:sz w:val="28"/>
        </w:rPr>
        <w:lastRenderedPageBreak/>
        <w:t>3.</w:t>
      </w:r>
      <w:proofErr w:type="spellEnd"/>
      <w:r>
        <w:rPr>
          <w:rFonts w:ascii="Arial" w:eastAsia="Arial" w:hAnsi="Arial"/>
          <w:color w:val="000000"/>
          <w:sz w:val="28"/>
        </w:rPr>
        <w:tab/>
      </w:r>
      <w:proofErr w:type="spellStart"/>
      <w:r>
        <w:rPr>
          <w:rFonts w:ascii="Arial" w:eastAsia="Arial" w:hAnsi="Arial"/>
          <w:color w:val="000000"/>
          <w:sz w:val="28"/>
        </w:rPr>
        <w:t>That</w:t>
      </w:r>
      <w:proofErr w:type="spellEnd"/>
      <w:r>
        <w:rPr>
          <w:rFonts w:ascii="Arial" w:eastAsia="Arial" w:hAnsi="Arial"/>
          <w:color w:val="000000"/>
          <w:sz w:val="28"/>
        </w:rPr>
        <w:t xml:space="preserve">, </w:t>
      </w:r>
      <w:proofErr w:type="gramStart"/>
      <w:r>
        <w:rPr>
          <w:rFonts w:ascii="Arial" w:eastAsia="Arial" w:hAnsi="Arial"/>
          <w:color w:val="000000"/>
          <w:sz w:val="28"/>
        </w:rPr>
        <w:t>in the aggregate</w:t>
      </w:r>
      <w:proofErr w:type="gramEnd"/>
      <w:r>
        <w:rPr>
          <w:rFonts w:ascii="Arial" w:eastAsia="Arial" w:hAnsi="Arial"/>
          <w:color w:val="000000"/>
          <w:sz w:val="28"/>
        </w:rPr>
        <w:t>, the substance weighed</w:t>
      </w:r>
    </w:p>
    <w:p w14:paraId="00D1B20A" w14:textId="77777777" w:rsidR="00977953" w:rsidRDefault="00202DBC">
      <w:pPr>
        <w:spacing w:before="9" w:line="318" w:lineRule="exact"/>
        <w:ind w:left="1440"/>
        <w:textAlignment w:val="baseline"/>
        <w:rPr>
          <w:rFonts w:ascii="Arial" w:eastAsia="Arial" w:hAnsi="Arial"/>
          <w:i/>
          <w:color w:val="000000"/>
          <w:spacing w:val="-2"/>
          <w:sz w:val="23"/>
          <w:u w:val="single"/>
        </w:rPr>
      </w:pPr>
      <w:r>
        <w:rPr>
          <w:rFonts w:ascii="Arial" w:eastAsia="Arial" w:hAnsi="Arial"/>
          <w:i/>
          <w:color w:val="000000"/>
          <w:spacing w:val="-2"/>
          <w:sz w:val="23"/>
          <w:u w:val="single"/>
        </w:rPr>
        <w:t>(</w:t>
      </w:r>
      <w:r>
        <w:rPr>
          <w:rFonts w:ascii="Arial" w:eastAsia="Arial" w:hAnsi="Arial"/>
          <w:i/>
          <w:color w:val="000000"/>
          <w:spacing w:val="-2"/>
          <w:sz w:val="23"/>
          <w:u w:val="single"/>
        </w:rPr>
        <w:t xml:space="preserve">specify) </w:t>
      </w:r>
      <w:r>
        <w:rPr>
          <w:rFonts w:ascii="Arial" w:eastAsia="Arial" w:hAnsi="Arial"/>
          <w:color w:val="000000"/>
          <w:spacing w:val="-2"/>
          <w:sz w:val="28"/>
        </w:rPr>
        <w:t>or more.</w:t>
      </w:r>
    </w:p>
    <w:p w14:paraId="00D1B20B" w14:textId="77777777" w:rsidR="00977953" w:rsidRDefault="00202DBC">
      <w:pPr>
        <w:spacing w:before="324" w:line="324" w:lineRule="exact"/>
        <w:ind w:firstLine="720"/>
        <w:jc w:val="both"/>
        <w:textAlignment w:val="baseline"/>
        <w:rPr>
          <w:rFonts w:ascii="Arial" w:eastAsia="Arial" w:hAnsi="Arial"/>
          <w:color w:val="000000"/>
          <w:sz w:val="28"/>
        </w:rPr>
      </w:pPr>
      <w:r>
        <w:rPr>
          <w:rFonts w:ascii="Arial" w:eastAsia="Arial" w:hAnsi="Arial"/>
          <w:color w:val="000000"/>
          <w:sz w:val="28"/>
        </w:rPr>
        <w:t>If you find the People have proven beyond a reasonable doubt each of those elements, you must find the defendant guilty of this crime.</w:t>
      </w:r>
    </w:p>
    <w:p w14:paraId="00D1B20C" w14:textId="77777777" w:rsidR="00977953" w:rsidRDefault="00202DBC">
      <w:pPr>
        <w:spacing w:before="324" w:after="9427" w:line="324" w:lineRule="exact"/>
        <w:ind w:firstLine="720"/>
        <w:jc w:val="both"/>
        <w:textAlignment w:val="baseline"/>
        <w:rPr>
          <w:rFonts w:ascii="Arial" w:eastAsia="Arial" w:hAnsi="Arial"/>
          <w:color w:val="000000"/>
          <w:sz w:val="28"/>
        </w:rPr>
      </w:pPr>
      <w:r>
        <w:rPr>
          <w:rFonts w:ascii="Arial" w:eastAsia="Arial" w:hAnsi="Arial"/>
          <w:color w:val="000000"/>
          <w:sz w:val="28"/>
        </w:rPr>
        <w:t>If you find the People have not proven beyond a reasonable doubt any one or more of those elements, you must find the def</w:t>
      </w:r>
      <w:r>
        <w:rPr>
          <w:rFonts w:ascii="Arial" w:eastAsia="Arial" w:hAnsi="Arial"/>
          <w:color w:val="000000"/>
          <w:sz w:val="28"/>
        </w:rPr>
        <w:t>endant not guilty of this crime.</w:t>
      </w:r>
    </w:p>
    <w:p w14:paraId="00D1B20D" w14:textId="77777777" w:rsidR="00977953" w:rsidRDefault="00977953">
      <w:pPr>
        <w:spacing w:before="324" w:after="9427" w:line="324" w:lineRule="exact"/>
        <w:sectPr w:rsidR="00977953">
          <w:pgSz w:w="12240" w:h="15840"/>
          <w:pgMar w:top="1440" w:right="2145" w:bottom="1024" w:left="2155" w:header="720" w:footer="720" w:gutter="0"/>
          <w:cols w:space="720"/>
        </w:sectPr>
      </w:pPr>
    </w:p>
    <w:p w14:paraId="00D1B20E" w14:textId="77777777" w:rsidR="00977953" w:rsidRDefault="00202DBC">
      <w:pPr>
        <w:spacing w:before="2" w:line="297" w:lineRule="exact"/>
        <w:jc w:val="center"/>
        <w:textAlignment w:val="baseline"/>
        <w:rPr>
          <w:rFonts w:ascii="Arial" w:eastAsia="Arial" w:hAnsi="Arial"/>
          <w:color w:val="000000"/>
          <w:sz w:val="26"/>
        </w:rPr>
      </w:pPr>
      <w:r>
        <w:rPr>
          <w:rFonts w:ascii="Arial" w:eastAsia="Arial" w:hAnsi="Arial"/>
          <w:color w:val="000000"/>
          <w:sz w:val="26"/>
        </w:rPr>
        <w:t>4</w:t>
      </w:r>
    </w:p>
    <w:sectPr w:rsidR="00977953">
      <w:type w:val="continuous"/>
      <w:pgSz w:w="12240" w:h="15840"/>
      <w:pgMar w:top="1440" w:right="2152" w:bottom="1024" w:left="214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16679"/>
    <w:multiLevelType w:val="multilevel"/>
    <w:tmpl w:val="060670BE"/>
    <w:lvl w:ilvl="0">
      <w:start w:val="1"/>
      <w:numFmt w:val="decimal"/>
      <w:lvlText w:val="%1."/>
      <w:lvlJc w:val="left"/>
      <w:pPr>
        <w:tabs>
          <w:tab w:val="left" w:pos="720"/>
        </w:tabs>
      </w:pPr>
      <w:rPr>
        <w:rFonts w:ascii="Arial" w:eastAsia="Arial" w:hAnsi="Arial"/>
        <w:color w:val="000000"/>
        <w:spacing w:val="-4"/>
        <w:w w:val="100"/>
        <w:sz w:val="28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77953"/>
    <w:rsid w:val="00202DBC"/>
    <w:rsid w:val="0054399C"/>
    <w:rsid w:val="005E78F2"/>
    <w:rsid w:val="0097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00D1B1E2"/>
  <w15:docId w15:val="{6E34E484-931E-46F4-9B99-429083414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39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fId" Type="http://schemas.openxmlformats.org/wordprocessingml/2006/fontTable" Target="fontTable0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586</Words>
  <Characters>3346</Characters>
  <Application>Microsoft Office Word</Application>
  <DocSecurity>0</DocSecurity>
  <Lines>27</Lines>
  <Paragraphs>7</Paragraphs>
  <ScaleCrop>false</ScaleCrop>
  <Company/>
  <LinksUpToDate>false</LinksUpToDate>
  <CharactersWithSpaces>3925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Hon. William Donnino</cp:lastModifiedBy>
  <cp:revision>4</cp:revision>
  <dcterms:created xsi:type="dcterms:W3CDTF">2021-04-17T22:01:00Z</dcterms:created>
  <dcterms:modified xsi:type="dcterms:W3CDTF">2021-04-17T22:04:00Z</dcterms:modified>
</cp:coreProperties>
</file>