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THEFT OF SERVICES</w:t>
        <w:br/>
      </w:r>
      <w:r>
        <w:rPr>
          <w:rFonts w:ascii="Arial" w:hAnsi="Arial" w:eastAsia="Arial"/>
          <w:b w:val="true"/>
          <w:strike w:val="false"/>
          <w:color w:val="000000"/>
          <w:spacing w:val="0"/>
          <w:w w:val="100"/>
          <w:sz w:val="28"/>
          <w:vertAlign w:val="baseline"/>
          <w:lang w:val="en-US"/>
        </w:rPr>
        <w:t xml:space="preserve">(Restaurant or Lodging Charges)</w:t>
        <w:br/>
      </w:r>
      <w:r>
        <w:rPr>
          <w:rFonts w:ascii="Arial" w:hAnsi="Arial" w:eastAsia="Arial"/>
          <w:b w:val="true"/>
          <w:strike w:val="false"/>
          <w:color w:val="000000"/>
          <w:spacing w:val="0"/>
          <w:w w:val="100"/>
          <w:sz w:val="28"/>
          <w:vertAlign w:val="baseline"/>
          <w:lang w:val="en-US"/>
        </w:rPr>
        <w:t xml:space="preserve">PENAL LAW 165.15(2)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975" w:after="0" w:line="323"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Theft of Services.</w:t>
      </w:r>
    </w:p>
    <w:p>
      <w:pPr>
        <w:pageBreakBefore w:val="false"/>
        <w:spacing w:before="318"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Theft of Services when, with intent to avoid payment</w:t>
      </w:r>
    </w:p>
    <w:p>
      <w:pPr>
        <w:pageBreakBefore w:val="false"/>
        <w:spacing w:before="5" w:after="0" w:line="643"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</w:t>
        <w:br/>
      </w:r>
      <w:r>
        <w:rPr>
          <w:rFonts w:ascii="Arial" w:hAnsi="Arial" w:eastAsia="Arial"/>
          <w:strike w:val="false"/>
          <w:color w:val="000000"/>
          <w:spacing w:val="0"/>
          <w:w w:val="100"/>
          <w:sz w:val="28"/>
          <w:vertAlign w:val="baseline"/>
          <w:lang w:val="en-US"/>
        </w:rPr>
        <w:t xml:space="preserve">for restaurant services rendered</w:t>
      </w:r>
    </w:p>
    <w:p>
      <w:pPr>
        <w:pageBreakBefore w:val="false"/>
        <w:spacing w:before="324"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 services rendered to him or her as a transient guest at a hotel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motel)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inn)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tourist cabin)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rooming house)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comparable establishment)],</w:t>
      </w:r>
    </w:p>
    <w:p>
      <w:pPr>
        <w:pageBreakBefore w:val="false"/>
        <w:spacing w:before="328" w:after="0" w:line="320"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person avoids or attempts to avoid such payment by</w:t>
      </w:r>
    </w:p>
    <w:p>
      <w:pPr>
        <w:pageBreakBefore w:val="false"/>
        <w:spacing w:before="328"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6"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unjustifiable failure or refusal to pay</w:t>
      </w:r>
    </w:p>
    <w:p>
      <w:pPr>
        <w:pageBreakBefore w:val="false"/>
        <w:spacing w:before="333" w:after="0" w:line="320" w:lineRule="exact"/>
        <w:ind w:right="0" w:left="72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stealth</w:t>
      </w:r>
    </w:p>
    <w:p>
      <w:pPr>
        <w:pageBreakBefore w:val="false"/>
        <w:spacing w:before="326" w:after="0" w:line="322"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any misrepresentation of fact which he or she knows to be false].</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348" w:line="325"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INTENT means conscious objective or purpose.</w:t>
      </w:r>
      <w:r>
        <w:rPr>
          <w:rFonts w:ascii="Arial" w:hAnsi="Arial" w:eastAsia="Arial"/>
          <w:strike w:val="false"/>
          <w:color w:val="000000"/>
          <w:spacing w:val="-1"/>
          <w:w w:val="100"/>
          <w:sz w:val="28"/>
          <w:vertAlign w:val="superscript"/>
          <w:lang w:val="en-US"/>
        </w:rPr>
        <w:t xml:space="preserve">1</w:t>
      </w:r>
      <w:r>
        <w:rPr>
          <w:rFonts w:ascii="Arial" w:hAnsi="Arial" w:eastAsia="Arial"/>
          <w:strike w:val="false"/>
          <w:color w:val="000000"/>
          <w:spacing w:val="-1"/>
          <w:w w:val="100"/>
          <w:sz w:val="28"/>
          <w:vertAlign w:val="baseline"/>
          <w:lang w:val="en-US"/>
        </w:rPr>
        <w:t xml:space="preserve"> Thus, a person acts with intent to avoid payment for services when such person’s conscious objective or purpose is to avoid payment for</w:t>
      </w:r>
    </w:p>
    <w:p>
      <w:pPr>
        <w:pageBreakBefore w:val="false"/>
        <w:spacing w:before="277" w:after="0" w:line="290" w:lineRule="exact"/>
        <w:ind w:right="0" w:left="36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108pt,691.7pt" to="252.05pt,691.7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15.05(1).</w:t>
      </w:r>
    </w:p>
    <w:p>
      <w:pPr>
        <w:sectPr>
          <w:type w:val="nextPage"/>
          <w:pgSz w:w="12240" w:h="15840" w:orient="portrait"/>
          <w:pgMar w:bottom="1004" w:top="1440" w:right="2140" w:left="2160" w:header="720" w:footer="0"/>
          <w:titlePg w:val="false"/>
          <w:textDirection w:val="lrTb"/>
        </w:sectPr>
      </w:pPr>
    </w:p>
    <w:p>
      <w:pPr>
        <w:pageBreakBefore w:val="false"/>
        <w:spacing w:before="8"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such services.</w:t>
      </w:r>
    </w:p>
    <w:p>
      <w:pPr>
        <w:pageBreakBefore w:val="false"/>
        <w:spacing w:before="333" w:after="0" w:line="323"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who fails or refuses to pay for services is presumed to have intended to avoid payment for such services.</w:t>
      </w:r>
      <w:r>
        <w:rPr>
          <w:rFonts w:ascii="Arial" w:hAnsi="Arial" w:eastAsia="Arial"/>
          <w:strike w:val="false"/>
          <w:color w:val="000000"/>
          <w:spacing w:val="-3"/>
          <w:w w:val="100"/>
          <w:sz w:val="28"/>
          <w:vertAlign w:val="superscript"/>
          <w:lang w:val="en-US"/>
        </w:rPr>
        <w:t xml:space="preserve">2</w:t>
      </w:r>
      <w:r>
        <w:rPr>
          <w:rFonts w:ascii="Arial" w:hAnsi="Arial" w:eastAsia="Arial"/>
          <w:strike w:val="false"/>
          <w:color w:val="000000"/>
          <w:spacing w:val="-3"/>
          <w:w w:val="100"/>
          <w:sz w:val="28"/>
          <w:vertAlign w:val="baseline"/>
          <w:lang w:val="en-US"/>
        </w:rPr>
        <w:t xml:space="preserve"> This means that, if the People have proven beyond a reasonable doubt that the defendant failed or refused to pay for services, you may, but you are not required to, infer from that fact that the defendant intended to avoid payment for such services.</w:t>
      </w:r>
    </w:p>
    <w:p>
      <w:pPr>
        <w:pageBreakBefore w:val="false"/>
        <w:spacing w:before="329"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ATTEMPTS to avoid payment for services when that person intends to do so and engages in conduct which tends to effect that objective.</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4" w:after="0" w:line="318"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[A person KNOWS that a misrepresentation of fact is false when he or she is aware that such misrepresentation is false.]</w:t>
      </w:r>
      <w:r>
        <w:rPr>
          <w:rFonts w:ascii="Arial" w:hAnsi="Arial" w:eastAsia="Arial"/>
          <w:strike w:val="false"/>
          <w:color w:val="000000"/>
          <w:spacing w:val="-1"/>
          <w:w w:val="100"/>
          <w:sz w:val="28"/>
          <w:vertAlign w:val="superscript"/>
          <w:lang w:val="en-US"/>
        </w:rPr>
        <w:t xml:space="preserve">4</w:t>
      </w:r>
      <w:r>
        <w:rPr>
          <w:rFonts w:ascii="Arial" w:hAnsi="Arial" w:eastAsia="Arial"/>
          <w:strike w:val="false"/>
          <w:color w:val="000000"/>
          <w:spacing w:val="-1"/>
          <w:w w:val="100"/>
          <w:sz w:val="17"/>
          <w:vertAlign w:val="baseline"/>
          <w:lang w:val="en-US"/>
        </w:rPr>
        <w:t xml:space="preserve">
</w:t>
      </w:r>
    </w:p>
    <w:p>
      <w:pPr>
        <w:pageBreakBefore w:val="false"/>
        <w:spacing w:before="336"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 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 was rendered</w:t>
      </w:r>
    </w:p>
    <w:p>
      <w:pPr>
        <w:pageBreakBefore w:val="false"/>
        <w:spacing w:before="327" w:after="0" w:line="321" w:lineRule="exact"/>
        <w:ind w:right="0" w:left="2160" w:hanging="72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</w:t>
        <w:br/>
      </w:r>
      <w:r>
        <w:rPr>
          <w:rFonts w:ascii="Arial" w:hAnsi="Arial" w:eastAsia="Arial"/>
          <w:strike w:val="false"/>
          <w:color w:val="000000"/>
          <w:spacing w:val="0"/>
          <w:w w:val="100"/>
          <w:sz w:val="28"/>
          <w:vertAlign w:val="baseline"/>
          <w:lang w:val="en-US"/>
        </w:rPr>
        <w:t xml:space="preserve">restaurant services</w:t>
      </w:r>
    </w:p>
    <w:p>
      <w:pPr>
        <w:pageBreakBefore w:val="false"/>
        <w:tabs>
          <w:tab w:val="left" w:leader="none" w:pos="2160"/>
        </w:tabs>
        <w:spacing w:before="324" w:after="0" w:line="324"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services as a transient guest at a hotel,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motel)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inn)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tourist cabin)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rooming house)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comparable establishment)];</w:t>
      </w:r>
    </w:p>
    <w:p>
      <w:pPr>
        <w:pageBreakBefore w:val="false"/>
        <w:numPr>
          <w:ilvl w:val="0"/>
          <w:numId w:val="1"/>
        </w:numPr>
        <w:tabs>
          <w:tab w:val="clear" w:pos="720"/>
          <w:tab w:val="left" w:pos="1440"/>
        </w:tabs>
        <w:spacing w:before="321" w:after="356"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avoided or attempted to avoid payment for such services by</w:t>
      </w:r>
    </w:p>
    <w:p>
      <w:pPr>
        <w:pageBreakBefore w:val="false"/>
        <w:spacing w:before="6" w:after="0" w:line="563" w:lineRule="exact"/>
        <w:ind w:right="0" w:left="36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107.8pt,609.1pt" to="252.05pt,609.1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165.15(2).</w:t>
        <w:br/>
      </w: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110.00.</w:t>
        <w:br/>
      </w:r>
      <w:r>
        <w:rPr>
          <w:rFonts w:ascii="Arial" w:hAnsi="Arial" w:eastAsia="Arial"/>
          <w:strike w:val="false"/>
          <w:color w:val="000000"/>
          <w:spacing w:val="0"/>
          <w:w w:val="100"/>
          <w:sz w:val="17"/>
          <w:vertAlign w:val="superscript"/>
          <w:lang w:val="en-US"/>
        </w:rPr>
        <w:t xml:space="preserve">4</w:t>
      </w:r>
      <w:r>
        <w:rPr>
          <w:rFonts w:ascii="Arial" w:hAnsi="Arial" w:eastAsia="Arial"/>
          <w:i w:val="true"/>
          <w:strike w:val="false"/>
          <w:color w:val="000000"/>
          <w:spacing w:val="0"/>
          <w:w w:val="100"/>
          <w:sz w:val="23"/>
          <w:vertAlign w:val="baseline"/>
          <w:lang w:val="en-US"/>
        </w:rPr>
        <w:t xml:space="preserve">See </w:t>
      </w:r>
      <w:r>
        <w:rPr>
          <w:rFonts w:ascii="Arial" w:hAnsi="Arial" w:eastAsia="Arial"/>
          <w:strike w:val="false"/>
          <w:color w:val="000000"/>
          <w:spacing w:val="0"/>
          <w:w w:val="100"/>
          <w:sz w:val="23"/>
          <w:vertAlign w:val="baseline"/>
          <w:lang w:val="en-US"/>
        </w:rPr>
        <w:t xml:space="preserve">Penal Law § 15.05(2).</w:t>
      </w:r>
    </w:p>
    <w:p>
      <w:pPr>
        <w:sectPr>
          <w:footerReference w:type="default" r:id="fId0"/>
          <w:type w:val="nextPage"/>
          <w:pgSz w:w="12240" w:h="15840" w:orient="portrait"/>
          <w:pgMar w:bottom="1307" w:top="1440" w:right="2126" w:left="2156" w:header="720" w:footer="1493"/>
          <w:titlePg w:val="false"/>
          <w:textDirection w:val="lrTb"/>
        </w:sectPr>
      </w:pPr>
    </w:p>
    <w:p>
      <w:pPr>
        <w:pageBreakBefore w:val="false"/>
        <w:spacing w:before="8" w:after="0" w:line="318"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9" w:after="0" w:line="319" w:lineRule="exact"/>
        <w:ind w:right="0" w:left="216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unjustifiable failure or refusal to pay</w:t>
      </w:r>
    </w:p>
    <w:p>
      <w:pPr>
        <w:pageBreakBefore w:val="false"/>
        <w:tabs>
          <w:tab w:val="left" w:leader="none" w:pos="2160"/>
        </w:tabs>
        <w:spacing w:before="329" w:after="0" w:line="319" w:lineRule="exact"/>
        <w:ind w:right="0" w:left="1440" w:firstLine="0"/>
        <w:jc w:val="left"/>
        <w:textAlignment w:val="baseline"/>
        <w:rPr>
          <w:rFonts w:ascii="Arial" w:hAnsi="Arial" w:eastAsia="Arial"/>
          <w:i w:val="true"/>
          <w:strike w:val="false"/>
          <w:color w:val="000000"/>
          <w:spacing w:val="-1"/>
          <w:w w:val="100"/>
          <w:sz w:val="28"/>
          <w:vertAlign w:val="baseline"/>
          <w:lang w:val="en-US"/>
        </w:rPr>
      </w:pPr>
      <w:r>
        <w:rPr>
          <w:rFonts w:ascii="Arial" w:hAnsi="Arial" w:eastAsia="Arial"/>
          <w:i w:val="true"/>
          <w:strike w:val="false"/>
          <w:color w:val="000000"/>
          <w:spacing w:val="-1"/>
          <w:w w:val="100"/>
          <w:sz w:val="28"/>
          <w:vertAlign w:val="baseline"/>
          <w:lang w:val="en-US"/>
        </w:rPr>
        <w:t xml:space="preserve">or	</w:t>
      </w:r>
      <w:r>
        <w:rPr>
          <w:rFonts w:ascii="Arial" w:hAnsi="Arial" w:eastAsia="Arial"/>
          <w:strike w:val="false"/>
          <w:color w:val="000000"/>
          <w:spacing w:val="-1"/>
          <w:w w:val="100"/>
          <w:sz w:val="28"/>
          <w:vertAlign w:val="baseline"/>
          <w:lang w:val="en-US"/>
        </w:rPr>
        <w:t xml:space="preserve">by stealth</w:t>
      </w:r>
    </w:p>
    <w:p>
      <w:pPr>
        <w:pageBreakBefore w:val="false"/>
        <w:tabs>
          <w:tab w:val="left" w:leader="none" w:pos="2160"/>
        </w:tabs>
        <w:spacing w:before="327" w:after="0" w:line="321" w:lineRule="exact"/>
        <w:ind w:right="0" w:left="144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any misrepresentation of fact which he/she knew to be false]; and</w:t>
      </w:r>
    </w:p>
    <w:p>
      <w:pPr>
        <w:pageBreakBefore w:val="false"/>
        <w:tabs>
          <w:tab w:val="left" w:leader="none" w:pos="1440"/>
        </w:tabs>
        <w:spacing w:before="321"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the defendant did so with the intent to avoid payment for such services.</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36" w:left="2146"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9"/>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