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AUTO STRIPPING IN THE SECOND DEGREE</w:t>
        <w:br/>
      </w:r>
      <w:r>
        <w:rPr>
          <w:rFonts w:ascii="Arial" w:hAnsi="Arial" w:eastAsia="Arial"/>
          <w:b w:val="true"/>
          <w:strike w:val="false"/>
          <w:color w:val="000000"/>
          <w:spacing w:val="0"/>
          <w:w w:val="100"/>
          <w:sz w:val="28"/>
          <w:vertAlign w:val="baseline"/>
          <w:lang w:val="en-US"/>
        </w:rPr>
        <w:t xml:space="preserve">(Value exceeds $1000)</w:t>
        <w:br/>
      </w:r>
      <w:r>
        <w:rPr>
          <w:rFonts w:ascii="Arial" w:hAnsi="Arial" w:eastAsia="Arial"/>
          <w:b w:val="true"/>
          <w:strike w:val="false"/>
          <w:color w:val="000000"/>
          <w:spacing w:val="0"/>
          <w:w w:val="100"/>
          <w:sz w:val="28"/>
          <w:vertAlign w:val="baseline"/>
          <w:lang w:val="en-US"/>
        </w:rPr>
        <w:t xml:space="preserve">Penal Law § 165.10(2)</w:t>
        <w:br/>
      </w:r>
      <w:r>
        <w:rPr>
          <w:rFonts w:ascii="Arial" w:hAnsi="Arial" w:eastAsia="Arial"/>
          <w:b w:val="true"/>
          <w:strike w:val="false"/>
          <w:color w:val="000000"/>
          <w:spacing w:val="0"/>
          <w:w w:val="100"/>
          <w:sz w:val="28"/>
          <w:vertAlign w:val="baseline"/>
          <w:lang w:val="en-US"/>
        </w:rPr>
        <w:t xml:space="preserve">(Committed on or after Nov. 1, 1996)</w:t>
      </w:r>
    </w:p>
    <w:p>
      <w:pPr>
        <w:pageBreakBefore w:val="false"/>
        <w:spacing w:before="325"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i w:val="true"/>
          <w:strike w:val="false"/>
          <w:color w:val="000000"/>
          <w:spacing w:val="0"/>
          <w:w w:val="100"/>
          <w:sz w:val="28"/>
          <w:vertAlign w:val="baseline"/>
          <w:lang w:val="en-US"/>
        </w:rPr>
        <w:t xml:space="preserve">
</w:t>
      </w:r>
    </w:p>
    <w:p>
      <w:pPr>
        <w:pageBreakBefore w:val="false"/>
        <w:spacing w:before="30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is guilty of Auto Stripping in the Second Degree when that person intentionally removes, destroys, defaces, disguises, or alters any part of two or more vehicles, other than abandoned vehicles, without the permission of the owner, and the value of the parts of vehicles removed, destroyed, defaced, disguised, or altered exceeds an aggregate value of one thousand dollars.</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Some of the terms used in this definition have their own special meaning in our law. I will now give you the meaning of the following terms:</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“intentionally,” “abandoned vehicle,” and “owner.”</w:t>
      </w:r>
    </w:p>
    <w:p>
      <w:pPr>
        <w:pageBreakBefore w:val="false"/>
        <w:spacing w:before="315"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Intent means conscious objective or purpose.</w:t>
      </w:r>
      <w:r>
        <w:rPr>
          <w:rFonts w:ascii="Arial" w:hAnsi="Arial" w:eastAsia="Arial"/>
          <w:strike w:val="false"/>
          <w:color w:val="000000"/>
          <w:spacing w:val="-3"/>
          <w:w w:val="100"/>
          <w:sz w:val="28"/>
          <w:vertAlign w:val="superscript"/>
          <w:lang w:val="en-US"/>
        </w:rPr>
        <w:t xml:space="preserve">3</w:t>
      </w:r>
      <w:r>
        <w:rPr>
          <w:rFonts w:ascii="Arial" w:hAnsi="Arial" w:eastAsia="Arial"/>
          <w:strike w:val="false"/>
          <w:color w:val="000000"/>
          <w:spacing w:val="-3"/>
          <w:w w:val="100"/>
          <w:sz w:val="28"/>
          <w:vertAlign w:val="baseline"/>
          <w:lang w:val="en-US"/>
        </w:rPr>
        <w:t xml:space="preserve"> Thus, a person INTENTIONALLY removes, destroys, defaces, disguises, or alters any part of two or more vehicles without the owner's permission when that person’s conscious objective or purpose is to remove, destroy, deface, disguise, or alter any part of a vehicle without the owner's permission.</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motor vehicle is deemed to be an ABANDONED VEHICLE if it is left unattended:</w:t>
      </w:r>
    </w:p>
    <w:p>
      <w:pPr>
        <w:pageBreakBefore w:val="false"/>
        <w:spacing w:before="328" w:after="0" w:line="319" w:lineRule="exact"/>
        <w:ind w:right="0" w:left="72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[Select appropriate alternative(s):</w:t>
      </w:r>
    </w:p>
    <w:p>
      <w:pPr>
        <w:pageBreakBefore w:val="false"/>
        <w:spacing w:before="319" w:after="310" w:line="325"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with no number plates affixed to it, for more than</w:t>
      </w:r>
    </w:p>
    <w:p>
      <w:pPr>
        <w:pageBreakBefore w:val="false"/>
        <w:spacing w:before="256" w:after="0" w:line="301" w:lineRule="exact"/>
        <w:ind w:right="0" w:left="0" w:firstLine="0"/>
        <w:jc w:val="both"/>
        <w:textAlignment w:val="baseline"/>
        <w:rPr>
          <w:rFonts w:ascii="Arial" w:hAnsi="Arial" w:eastAsia="Arial"/>
          <w:strike w:val="false"/>
          <w:color w:val="000000"/>
          <w:spacing w:val="0"/>
          <w:w w:val="100"/>
          <w:sz w:val="16"/>
          <w:vertAlign w:val="superscript"/>
          <w:lang w:val="en-US"/>
        </w:rPr>
      </w:pPr>
      <w:r>
        <w:pict>
          <v:line strokeweight="0.95pt" strokecolor="#000000" from="108pt,624.5pt" to="252.05pt,624.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strike w:val="false"/>
          <w:color w:val="000000"/>
          <w:spacing w:val="0"/>
          <w:w w:val="100"/>
          <w:sz w:val="26"/>
          <w:vertAlign w:val="baseline"/>
          <w:lang w:val="en-US"/>
        </w:rPr>
        <w:t xml:space="preserve"> The placement of the word "intentionally" has been changed to encompass the word “remove.” </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 15.15(1).</w:t>
      </w:r>
    </w:p>
    <w:p>
      <w:pPr>
        <w:pageBreakBefore w:val="false"/>
        <w:spacing w:before="237" w:after="0" w:line="298" w:lineRule="exact"/>
        <w:ind w:right="0" w:left="0" w:firstLine="0"/>
        <w:jc w:val="left"/>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2</w:t>
      </w:r>
      <w:r>
        <w:rPr>
          <w:rFonts w:ascii="Arial" w:hAnsi="Arial" w:eastAsia="Arial"/>
          <w:strike w:val="false"/>
          <w:color w:val="000000"/>
          <w:spacing w:val="0"/>
          <w:w w:val="100"/>
          <w:sz w:val="26"/>
          <w:vertAlign w:val="baseline"/>
          <w:lang w:val="en-US"/>
        </w:rPr>
        <w:t xml:space="preserve"> If the term "vehicle" is in issue, </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 10.00(14).</w:t>
      </w:r>
    </w:p>
    <w:p>
      <w:pPr>
        <w:pageBreakBefore w:val="false"/>
        <w:spacing w:before="237" w:after="0" w:line="298" w:lineRule="exact"/>
        <w:ind w:right="0" w:left="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3</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 15.05(1).</w:t>
      </w:r>
    </w:p>
    <w:p>
      <w:pPr>
        <w:sectPr>
          <w:type w:val="nextPage"/>
          <w:pgSz w:w="12240" w:h="15840" w:orient="portrait"/>
          <w:pgMar w:bottom="984" w:top="1440" w:right="2160" w:left="2160" w:header="720" w:footer="0"/>
          <w:titlePg w:val="false"/>
          <w:textDirection w:val="lrTb"/>
        </w:sectPr>
      </w:pPr>
    </w:p>
    <w:p>
      <w:pPr>
        <w:pageBreakBefore w:val="false"/>
        <w:spacing w:before="8"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pict>
          <v:line strokeweight="0.95pt" strokecolor="#000000" from="107.15pt,550.1pt" to="252.05pt,550.1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six (6) hours on any highway or other public place;</w:t>
      </w:r>
    </w:p>
    <w:p>
      <w:pPr>
        <w:pageBreakBefore w:val="false"/>
        <w:numPr>
          <w:ilvl w:val="0"/>
          <w:numId w:val="1"/>
        </w:numPr>
        <w:tabs>
          <w:tab w:val="clear" w:pos="432"/>
          <w:tab w:val="left" w:pos="1872"/>
        </w:tabs>
        <w:spacing w:before="329" w:after="0" w:line="324"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for more than twenty-four (24) hours on any highway or other public place, except a portion of a highway or public place on which parking is legally permitted;</w:t>
      </w:r>
    </w:p>
    <w:p>
      <w:pPr>
        <w:pageBreakBefore w:val="false"/>
        <w:numPr>
          <w:ilvl w:val="0"/>
          <w:numId w:val="2"/>
        </w:numPr>
        <w:tabs>
          <w:tab w:val="clear" w:pos="432"/>
          <w:tab w:val="left" w:pos="1872"/>
        </w:tabs>
        <w:spacing w:before="326" w:after="0"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 more than forty-eight (48) hours, after the parking of such vehicle shall have become illegal, if left on a portion of a highway or public place on which parking is legally permitted;</w:t>
      </w:r>
    </w:p>
    <w:p>
      <w:pPr>
        <w:pageBreakBefore w:val="false"/>
        <w:numPr>
          <w:ilvl w:val="0"/>
          <w:numId w:val="2"/>
        </w:numPr>
        <w:tabs>
          <w:tab w:val="clear" w:pos="432"/>
          <w:tab w:val="left" w:pos="1872"/>
        </w:tabs>
        <w:spacing w:before="325" w:after="0" w:line="323" w:lineRule="exact"/>
        <w:ind w:right="0" w:left="72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for more than ninety-six (96) hours on property of another if left without permission of the property owner].</w:t>
      </w:r>
      <w:r>
        <w:rPr>
          <w:rFonts w:ascii="Arial" w:hAnsi="Arial" w:eastAsia="Arial"/>
          <w:strike w:val="false"/>
          <w:color w:val="000000"/>
          <w:spacing w:val="-1"/>
          <w:w w:val="100"/>
          <w:sz w:val="28"/>
          <w:vertAlign w:val="superscript"/>
          <w:lang w:val="en-US"/>
        </w:rPr>
        <w:t xml:space="preserve">4</w:t>
      </w:r>
      <w:r>
        <w:rPr>
          <w:rFonts w:ascii="Arial" w:hAnsi="Arial" w:eastAsia="Arial"/>
          <w:strike w:val="false"/>
          <w:color w:val="000000"/>
          <w:spacing w:val="-1"/>
          <w:w w:val="100"/>
          <w:sz w:val="17"/>
          <w:vertAlign w:val="baseline"/>
          <w:lang w:val="en-US"/>
        </w:rPr>
        <w:t xml:space="preserve">
</w:t>
      </w:r>
    </w:p>
    <w:p>
      <w:pPr>
        <w:pageBreakBefore w:val="false"/>
        <w:spacing w:before="328" w:after="0" w:line="320" w:lineRule="exact"/>
        <w:ind w:right="0" w:left="0" w:firstLine="72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An OWNER of a vehicle means a person who has a right to possession of the vehicle which is superior to that of the person who intentionally removes or destroys or defaces any part of such vehicle.</w:t>
      </w:r>
      <w:r>
        <w:rPr>
          <w:rFonts w:ascii="Arial" w:hAnsi="Arial" w:eastAsia="Arial"/>
          <w:strike w:val="false"/>
          <w:color w:val="000000"/>
          <w:spacing w:val="-7"/>
          <w:w w:val="100"/>
          <w:sz w:val="28"/>
          <w:vertAlign w:val="superscript"/>
          <w:lang w:val="en-US"/>
        </w:rPr>
        <w:t xml:space="preserve">5</w:t>
      </w:r>
      <w:r>
        <w:rPr>
          <w:rFonts w:ascii="Arial" w:hAnsi="Arial" w:eastAsia="Arial"/>
          <w:strike w:val="false"/>
          <w:color w:val="000000"/>
          <w:spacing w:val="-7"/>
          <w:w w:val="100"/>
          <w:sz w:val="17"/>
          <w:vertAlign w:val="baseline"/>
          <w:lang w:val="en-US"/>
        </w:rPr>
        <w:t xml:space="preserve">
</w:t>
      </w:r>
    </w:p>
    <w:p>
      <w:pPr>
        <w:pageBreakBefore w:val="false"/>
        <w:spacing w:before="33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tabs>
          <w:tab w:val="right" w:leader="none" w:pos="7920"/>
        </w:tabs>
        <w:spacing w:before="332" w:after="0" w:line="31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0" w:after="472" w:line="324" w:lineRule="exact"/>
        <w:ind w:right="0" w:left="144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defendant, </w:t>
      </w:r>
      <w:r>
        <w:rPr>
          <w:rFonts w:ascii="Arial" w:hAnsi="Arial" w:eastAsia="Arial"/>
          <w:i w:val="true"/>
          <w:strike w:val="false"/>
          <w:color w:val="000000"/>
          <w:spacing w:val="-2"/>
          <w:w w:val="100"/>
          <w:sz w:val="23"/>
          <w:u w:val="single"/>
          <w:vertAlign w:val="baseline"/>
          <w:lang w:val="en-US"/>
        </w:rPr>
        <w:t xml:space="preserve"> (defendant's name) </w:t>
      </w:r>
      <w:r>
        <w:rPr>
          <w:rFonts w:ascii="Arial" w:hAnsi="Arial" w:eastAsia="Arial"/>
          <w:strike w:val="false"/>
          <w:color w:val="000000"/>
          <w:spacing w:val="-2"/>
          <w:w w:val="100"/>
          <w:sz w:val="28"/>
          <w:vertAlign w:val="baseline"/>
          <w:lang w:val="en-US"/>
        </w:rPr>
        <w:t xml:space="preserve"> , removed, destroyed, defaced, disguised, or altered any part of two or more vehicles, other than abandoned vehicles, without the permission of the owner;</w:t>
      </w:r>
    </w:p>
    <w:p>
      <w:pPr>
        <w:pageBreakBefore w:val="false"/>
        <w:spacing w:before="258" w:after="0" w:line="299" w:lineRule="exact"/>
        <w:ind w:right="0" w:left="0" w:firstLine="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4</w:t>
      </w:r>
      <w:r>
        <w:rPr>
          <w:rFonts w:ascii="Arial" w:hAnsi="Arial" w:eastAsia="Arial"/>
          <w:i w:val="true"/>
          <w:strike w:val="false"/>
          <w:color w:val="000000"/>
          <w:spacing w:val="0"/>
          <w:w w:val="100"/>
          <w:sz w:val="26"/>
          <w:vertAlign w:val="baseline"/>
          <w:lang w:val="en-US"/>
        </w:rPr>
        <w:t xml:space="preserve"> See </w:t>
      </w:r>
      <w:r>
        <w:rPr>
          <w:rFonts w:ascii="Arial" w:hAnsi="Arial" w:eastAsia="Arial"/>
          <w:strike w:val="false"/>
          <w:color w:val="000000"/>
          <w:spacing w:val="0"/>
          <w:w w:val="100"/>
          <w:sz w:val="26"/>
          <w:vertAlign w:val="baseline"/>
          <w:lang w:val="en-US"/>
        </w:rPr>
        <w:t xml:space="preserve">Vehicle and Traffic Law § 1224(1). Subdivision (d) has been modified for clarity.</w:t>
      </w:r>
    </w:p>
    <w:p>
      <w:pPr>
        <w:pageBreakBefore w:val="false"/>
        <w:spacing w:before="232" w:after="0" w:line="299" w:lineRule="exact"/>
        <w:ind w:right="0" w:left="0" w:firstLine="0"/>
        <w:jc w:val="both"/>
        <w:textAlignment w:val="baseline"/>
        <w:rPr>
          <w:rFonts w:ascii="Arial" w:hAnsi="Arial" w:eastAsia="Arial"/>
          <w:strike w:val="false"/>
          <w:color w:val="000000"/>
          <w:spacing w:val="-4"/>
          <w:w w:val="100"/>
          <w:sz w:val="16"/>
          <w:vertAlign w:val="superscript"/>
          <w:lang w:val="en-US"/>
        </w:rPr>
      </w:pPr>
      <w:r>
        <w:rPr>
          <w:rFonts w:ascii="Arial" w:hAnsi="Arial" w:eastAsia="Arial"/>
          <w:strike w:val="false"/>
          <w:color w:val="000000"/>
          <w:spacing w:val="-4"/>
          <w:w w:val="100"/>
          <w:sz w:val="16"/>
          <w:vertAlign w:val="superscript"/>
          <w:lang w:val="en-US"/>
        </w:rPr>
        <w:t xml:space="preserve">5</w:t>
      </w:r>
      <w:r>
        <w:rPr>
          <w:rFonts w:ascii="Arial" w:hAnsi="Arial" w:eastAsia="Arial"/>
          <w:i w:val="true"/>
          <w:strike w:val="false"/>
          <w:color w:val="000000"/>
          <w:spacing w:val="-4"/>
          <w:w w:val="100"/>
          <w:sz w:val="26"/>
          <w:vertAlign w:val="baseline"/>
          <w:lang w:val="en-US"/>
        </w:rPr>
        <w:t xml:space="preserve"> See </w:t>
      </w:r>
      <w:r>
        <w:rPr>
          <w:rFonts w:ascii="Arial" w:hAnsi="Arial" w:eastAsia="Arial"/>
          <w:strike w:val="false"/>
          <w:color w:val="000000"/>
          <w:spacing w:val="-4"/>
          <w:w w:val="100"/>
          <w:sz w:val="26"/>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sectPr>
          <w:footerReference w:type="default" r:id="fId0"/>
          <w:type w:val="nextPage"/>
          <w:pgSz w:w="12240" w:h="15840" w:orient="portrait"/>
          <w:pgMar w:bottom="1333" w:top="1440" w:right="2129" w:left="2143" w:header="720" w:footer="1488"/>
          <w:titlePg w:val="false"/>
          <w:textDirection w:val="lrTb"/>
        </w:sectPr>
      </w:pPr>
    </w:p>
    <w:p>
      <w:pPr>
        <w:pageBreakBefore w:val="false"/>
        <w:numPr>
          <w:ilvl w:val="0"/>
          <w:numId w:val="3"/>
        </w:numPr>
        <w:tabs>
          <w:tab w:val="clear" w:pos="648"/>
          <w:tab w:val="left" w:pos="1440"/>
        </w:tabs>
        <w:spacing w:before="8" w:after="0" w:line="317" w:lineRule="exact"/>
        <w:ind w:right="0" w:left="1440" w:hanging="648"/>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w:t>
      </w:r>
    </w:p>
    <w:p>
      <w:pPr>
        <w:pageBreakBefore w:val="false"/>
        <w:numPr>
          <w:ilvl w:val="0"/>
          <w:numId w:val="4"/>
        </w:numPr>
        <w:tabs>
          <w:tab w:val="clear" w:pos="648"/>
          <w:tab w:val="left" w:pos="1440"/>
        </w:tabs>
        <w:spacing w:before="329" w:after="0" w:line="324"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value of the parts of vehicles removed, destroyed, defaced, disguised, or altered exceeded an aggregate value of one thousand dollars.</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23" w:top="1440" w:right="2131" w:left="2141"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3"/>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lowerLetter"/>
      <w:lvlText w:val="(%1)"/>
      <w:pPr>
        <w:tabs>
          <w:tab w:val="left" w:pos="432"/>
        </w:tabs>
      </w:pPr>
      <w:rPr>
        <w:rFonts w:ascii="Arial" w:hAnsi="Arial" w:eastAsia="Arial"/>
        <w:strike w:val="false"/>
        <w:color w:val="000000"/>
        <w:spacing w:val="-4"/>
        <w:w w:val="100"/>
        <w:sz w:val="28"/>
        <w:vertAlign w:val="baseline"/>
        <w:lang w:val="en-US"/>
      </w:rPr>
    </w:lvl>
  </w:abstractNum>
  <w:abstractNum w:abstractNumId="2">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3">
    <w:lvl w:ilvl="0">
      <w:start w:val="2"/>
      <w:numFmt w:val="decimal"/>
      <w:lvlText w:val="%1."/>
      <w:pPr>
        <w:tabs>
          <w:tab w:val="left" w:pos="648"/>
        </w:tabs>
      </w:pPr>
      <w:rPr>
        <w:rFonts w:ascii="Arial" w:hAnsi="Arial" w:eastAsia="Arial"/>
        <w:strike w:val="false"/>
        <w:color w:val="000000"/>
        <w:spacing w:val="0"/>
        <w:w w:val="100"/>
        <w:sz w:val="28"/>
        <w:vertAlign w:val="baseline"/>
        <w:lang w:val="en-US"/>
      </w:rPr>
    </w:lvl>
  </w:abstractNum>
  <w:abstractNum w:abstractNumId="4">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