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TAMPERING WITH A CONSUMER PRODUCT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Penal Law § 145.40</w:t>
        <w:br/>
      </w:r>
      <w:r>
        <w:rPr>
          <w:rFonts w:ascii="Arial" w:hAnsi="Arial" w:eastAsia="Arial"/>
          <w:b w:val="true"/>
          <w:color w:val="000000"/>
          <w:spacing w:val="0"/>
          <w:w w:val="100"/>
          <w:sz w:val="28"/>
          <w:vertAlign w:val="baseline"/>
          <w:lang w:val="en-US"/>
        </w:rPr>
        <w:t xml:space="preserve">(Committed on or after Oct. 1, 1986)</w:t>
      </w:r>
    </w:p>
    <w:p>
      <w:pPr>
        <w:pageBreakBefore w:val="false"/>
        <w:spacing w:before="64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Tampering with a Consumer Product in the Second Degree.</w:t>
      </w:r>
    </w:p>
    <w:p>
      <w:pPr>
        <w:pageBreakBefore w:val="false"/>
        <w:spacing w:before="317"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Tampering with a Consumer Product in the Second Degree when, having no right to do so nor any reasonable ground to believe that he or she has such right, and with intent to cause physical injury to another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with intent to instill in another a fear that he or she will cause physical injury to another person], that person alters, adulterates or otherwise contaminates a consumer product.</w:t>
      </w:r>
    </w:p>
    <w:p>
      <w:pPr>
        <w:pageBreakBefore w:val="false"/>
        <w:spacing w:before="343" w:after="0" w:line="31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TAMPERS with property of another when he or she improperly alters or interferes with such property.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0" w:after="801"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a conscious objective or purpose.</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 Thus, a person intends to cause physical injury to another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intends to instill in another person a fear that he or she will cause physical injury to another] when his or her conscious objective or purpose is to cause such physical injury to another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to instill in a person a fear that he or she will cause such physical injury to another person].</w:t>
      </w:r>
    </w:p>
    <w:p>
      <w:pPr>
        <w:pageBreakBefore w:val="false"/>
        <w:spacing w:before="260" w:after="0" w:line="275" w:lineRule="exact"/>
        <w:ind w:right="0" w:left="0" w:firstLine="720"/>
        <w:jc w:val="both"/>
        <w:textAlignment w:val="baseline"/>
        <w:rPr>
          <w:rFonts w:ascii="Arial" w:hAnsi="Arial" w:eastAsia="Arial"/>
          <w:color w:val="000000"/>
          <w:spacing w:val="0"/>
          <w:w w:val="100"/>
          <w:sz w:val="17"/>
          <w:vertAlign w:val="superscript"/>
          <w:lang w:val="en-US"/>
        </w:rPr>
      </w:pPr>
      <w:r>
        <w:pict>
          <v:line strokeweight="1.2pt" strokecolor="#000000" from="108pt,600.95pt" to="252.05pt,600.95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color w:val="000000"/>
          <w:spacing w:val="0"/>
          <w:w w:val="100"/>
          <w:sz w:val="24"/>
          <w:vertAlign w:val="baseline"/>
          <w:lang w:val="en-US"/>
        </w:rPr>
        <w:t xml:space="preserve">There is no statutory definition for the terms: “alter,” “adulterates,” and “contaminates.” If the Court wishes to further define such terms, definitions from “Black's Law Dictionary” are provided at the end of this article.</w:t>
      </w:r>
    </w:p>
    <w:p>
      <w:pPr>
        <w:pageBreakBefore w:val="false"/>
        <w:spacing w:before="2" w:after="0" w:line="516" w:lineRule="exact"/>
        <w:ind w:right="0" w:left="720" w:firstLine="0"/>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2</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Black's Law Dictionary (7th ed, 1999).</w:t>
        <w:br/>
      </w:r>
      <w:r>
        <w:rPr>
          <w:rFonts w:ascii="Arial" w:hAnsi="Arial" w:eastAsia="Arial"/>
          <w:color w:val="000000"/>
          <w:spacing w:val="0"/>
          <w:w w:val="100"/>
          <w:sz w:val="17"/>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984" w:top="1440" w:right="2120" w:left="2160" w:header="720" w:footer="720"/>
          <w:titlePg w:val="false"/>
          <w:textDirection w:val="lrTb"/>
        </w:sectPr>
      </w:pPr>
    </w:p>
    <w:p>
      <w:pPr>
        <w:pageBreakBefore w:val="false"/>
        <w:spacing w:before="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the impairment of a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CONSUMER PRODUCT means any drug, food, beverage or thing which is displayed or offered for sale to the public, for administration or ingestion by a human being or for application to any external surface of a human being.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i w:val="true"/>
          <w:color w:val="000000"/>
          <w:spacing w:val="-1"/>
          <w:w w:val="100"/>
          <w:sz w:val="23"/>
          <w:u w:val="single"/>
          <w:vertAlign w:val="baseline"/>
          <w:lang w:val="en-US"/>
        </w:rPr>
        <w:t xml:space="preserve"> (date) </w:t>
      </w:r>
      <w:r>
        <w:rPr>
          <w:rFonts w:ascii="Arial" w:hAnsi="Arial" w:eastAsia="Arial"/>
          <w:color w:val="000000"/>
          <w:spacing w:val="-1"/>
          <w:w w:val="100"/>
          <w:sz w:val="28"/>
          <w:vertAlign w:val="baseline"/>
          <w:lang w:val="en-US"/>
        </w:rPr>
        <w:t xml:space="preserve"> , in the county of </w:t>
      </w:r>
      <w:r>
        <w:rPr>
          <w:rFonts w:ascii="Arial" w:hAnsi="Arial" w:eastAsia="Arial"/>
          <w:i w:val="true"/>
          <w:color w:val="000000"/>
          <w:spacing w:val="-1"/>
          <w:w w:val="100"/>
          <w:sz w:val="23"/>
          <w:u w:val="single"/>
          <w:vertAlign w:val="baseline"/>
          <w:lang w:val="en-US"/>
        </w:rPr>
        <w:t xml:space="preserve"> (county)</w:t>
      </w:r>
      <w:r>
        <w:rPr>
          <w:rFonts w:ascii="Arial" w:hAnsi="Arial" w:eastAsia="Arial"/>
          <w:color w:val="000000"/>
          <w:spacing w:val="-1"/>
          <w:w w:val="100"/>
          <w:sz w:val="28"/>
          <w:vertAlign w:val="baseline"/>
          <w:lang w:val="en-US"/>
        </w:rPr>
        <w:t xml:space="preserve">, the defendant, </w:t>
      </w:r>
      <w:r>
        <w:rPr>
          <w:rFonts w:ascii="Arial" w:hAnsi="Arial" w:eastAsia="Arial"/>
          <w:i w:val="true"/>
          <w:color w:val="000000"/>
          <w:spacing w:val="-1"/>
          <w:w w:val="100"/>
          <w:sz w:val="23"/>
          <w:u w:val="single"/>
          <w:vertAlign w:val="baseline"/>
          <w:lang w:val="en-US"/>
        </w:rPr>
        <w:t xml:space="preserve"> (defendant's name) </w:t>
      </w:r>
      <w:r>
        <w:rPr>
          <w:rFonts w:ascii="Arial" w:hAnsi="Arial" w:eastAsia="Arial"/>
          <w:color w:val="000000"/>
          <w:spacing w:val="-1"/>
          <w:w w:val="100"/>
          <w:sz w:val="28"/>
          <w:vertAlign w:val="baseline"/>
          <w:lang w:val="en-US"/>
        </w:rPr>
        <w:t xml:space="preserve"> , altered, adulterated or otherwise contaminated a consumer product;</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he/she had such right; and</w:t>
      </w:r>
    </w:p>
    <w:p>
      <w:pPr>
        <w:pageBreakBefore w:val="false"/>
        <w:numPr>
          <w:ilvl w:val="0"/>
          <w:numId w:val="1"/>
        </w:numPr>
        <w:tabs>
          <w:tab w:val="clear" w:pos="720"/>
          <w:tab w:val="left" w:pos="1440"/>
        </w:tabs>
        <w:spacing w:before="325"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physical injury to another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instill in another person a fear that he/she will cause physical injury to another person].</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9" w:after="66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33" w:after="0" w:line="299" w:lineRule="exact"/>
        <w:ind w:right="0" w:left="720" w:firstLine="0"/>
        <w:jc w:val="left"/>
        <w:textAlignment w:val="baseline"/>
        <w:rPr>
          <w:rFonts w:ascii="Arial" w:hAnsi="Arial" w:eastAsia="Arial"/>
          <w:color w:val="000000"/>
          <w:spacing w:val="-1"/>
          <w:w w:val="100"/>
          <w:sz w:val="17"/>
          <w:vertAlign w:val="superscript"/>
          <w:lang w:val="en-US"/>
        </w:rPr>
      </w:pPr>
      <w:r>
        <w:pict>
          <v:line strokeweight="1.2pt" strokecolor="#000000" from="107.35pt,641.3pt" to="252.05pt,641.3pt" style="position:absolute;mso-position-horizontal-relative:page;mso-position-vertical-relative:page;">
            <v:stroke dashstyle="solid"/>
          </v:line>
        </w:pict>
      </w:r>
      <w:r>
        <w:rPr>
          <w:rFonts w:ascii="Arial" w:hAnsi="Arial" w:eastAsia="Arial"/>
          <w:color w:val="000000"/>
          <w:spacing w:val="-1"/>
          <w:w w:val="100"/>
          <w:sz w:val="17"/>
          <w:vertAlign w:val="superscript"/>
          <w:lang w:val="en-US"/>
        </w:rPr>
        <w:t xml:space="preserve">4</w:t>
      </w:r>
      <w:r>
        <w:rPr>
          <w:rFonts w:ascii="Arial" w:hAnsi="Arial" w:eastAsia="Arial"/>
          <w:color w:val="000000"/>
          <w:spacing w:val="-1"/>
          <w:w w:val="100"/>
          <w:sz w:val="24"/>
          <w:vertAlign w:val="baseline"/>
          <w:lang w:val="en-US"/>
        </w:rPr>
        <w:t xml:space="preserve">Penal Law § 10.00(9); </w:t>
      </w:r>
      <w:r>
        <w:rPr>
          <w:rFonts w:ascii="Arial" w:hAnsi="Arial" w:eastAsia="Arial"/>
          <w:i w:val="true"/>
          <w:color w:val="000000"/>
          <w:spacing w:val="-1"/>
          <w:w w:val="100"/>
          <w:sz w:val="24"/>
          <w:vertAlign w:val="baseline"/>
          <w:lang w:val="en-US"/>
        </w:rPr>
        <w:t xml:space="preserve">See People v. Chiddick</w:t>
      </w:r>
      <w:r>
        <w:rPr>
          <w:rFonts w:ascii="Arial" w:hAnsi="Arial" w:eastAsia="Arial"/>
          <w:color w:val="000000"/>
          <w:spacing w:val="-1"/>
          <w:w w:val="100"/>
          <w:sz w:val="24"/>
          <w:vertAlign w:val="baseline"/>
          <w:lang w:val="en-US"/>
        </w:rPr>
        <w:t xml:space="preserve">, 8 NY3d 445 (2007).</w:t>
      </w:r>
    </w:p>
    <w:p>
      <w:pPr>
        <w:pageBreakBefore w:val="false"/>
        <w:spacing w:before="229" w:after="0" w:line="288" w:lineRule="exact"/>
        <w:ind w:right="0" w:left="720" w:firstLine="0"/>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5</w:t>
      </w:r>
      <w:r>
        <w:rPr>
          <w:rFonts w:ascii="Arial" w:hAnsi="Arial" w:eastAsia="Arial"/>
          <w:color w:val="000000"/>
          <w:spacing w:val="0"/>
          <w:w w:val="100"/>
          <w:sz w:val="24"/>
          <w:vertAlign w:val="baseline"/>
          <w:lang w:val="en-US"/>
        </w:rPr>
        <w:t xml:space="preserve">Penal Law § 145.35.</w:t>
      </w:r>
    </w:p>
    <w:p>
      <w:pPr>
        <w:pageBreakBefore w:val="false"/>
        <w:spacing w:before="25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40" w:right="2133" w:left="214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