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RECKLESS ENDANGERMENT OF PROPERTY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(Risk of Damage of More than $250)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145.25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49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) count is Reckless Endangerment of Property.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Reckless Endangerment of Property when that person recklessly engages in conduct which creates a substantial risk of damage to the property of another in an amount exceeding two hundred fifty dollars ($250.00).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RECKLESSLY engages in conduct which creates a substantial risk of damage to the property of another in an amount exceeding two hundred fifty dollars:</w:t>
      </w:r>
    </w:p>
    <w:p>
      <w:pPr>
        <w:pageBreakBefore w:val="false"/>
        <w:spacing w:before="324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when that person engages in conduct which creates a substantial and unjustifiable risk that such damage will occur, and</w:t>
      </w:r>
    </w:p>
    <w:p>
      <w:pPr>
        <w:pageBreakBefore w:val="false"/>
        <w:spacing w:before="326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when he or she is aware of and consciously disregards that risk, and</w:t>
      </w:r>
    </w:p>
    <w:p>
      <w:pPr>
        <w:pageBreakBefore w:val="false"/>
        <w:spacing w:before="333" w:after="0" w:line="320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when the risk is of such nature and degree that disregarding it constitutes a gross deviation from the standard of conduct that a reasonable person would observe in the situation.</w:t>
      </w:r>
      <w:r>
        <w:rPr>
          <w:rFonts w:ascii="Arial" w:hAnsi="Arial" w:eastAsia="Arial"/>
          <w:color w:val="000000"/>
          <w:spacing w:val="-5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5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2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[NOTE: Add if appropriate:</w:t>
      </w:r>
    </w:p>
    <w:p>
      <w:pPr>
        <w:pageBreakBefore w:val="false"/>
        <w:spacing w:before="0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A person who creates such a risk but is unaware of it solely</w:t>
      </w:r>
    </w:p>
    <w:p>
      <w:pPr>
        <w:pageBreakBefore w:val="false"/>
        <w:spacing w:before="6" w:after="1048" w:line="321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19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9"/>
          <w:w w:val="100"/>
          <w:sz w:val="28"/>
          <w:vertAlign w:val="baseline"/>
          <w:lang w:val="en-US"/>
        </w:rPr>
        <w:t xml:space="preserve">by reason of his or her voluntary intoxication also acts</w:t>
      </w:r>
    </w:p>
    <w:p>
      <w:pPr>
        <w:pageBreakBefore w:val="false"/>
        <w:spacing w:before="231" w:after="0" w:line="30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17"/>
          <w:vertAlign w:val="superscript"/>
          <w:lang w:val="en-US"/>
        </w:rPr>
      </w:pPr>
      <w:r>
        <w:pict>
          <v:line strokeweight="0.95pt" strokecolor="#000000" from="108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2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2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2"/>
          <w:w w:val="100"/>
          <w:sz w:val="24"/>
          <w:vertAlign w:val="baseline"/>
          <w:lang w:val="en-US"/>
        </w:rPr>
        <w:t xml:space="preserve">Penal Law 15.05(3).</w:t>
      </w:r>
    </w:p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39" w:after="0" w:line="32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recklessly.</w:t>
      </w:r>
      <w:r>
        <w:rPr>
          <w:rFonts w:ascii="Arial" w:hAnsi="Arial" w:eastAsia="Arial"/>
          <w:color w:val="000000"/>
          <w:spacing w:val="-5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7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The amount of damage to property is determined by the cost of repair or the replacement of property, whichever is less.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engaged in conduct which created a substantial risk of damage to property of another in an amount in excess of two hundred fifty dollars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1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recklessly.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3034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3034" w:line="324" w:lineRule="exact"/>
        <w:sectPr>
          <w:type w:val="nextPage"/>
          <w:pgSz w:w="12240" w:h="15840" w:orient="portrait"/>
          <w:pgMar w:bottom="1024" w:top="1400" w:right="2121" w:left="2161" w:header="720" w:footer="720"/>
          <w:titlePg w:val="false"/>
          <w:textDirection w:val="lrTb"/>
        </w:sectPr>
      </w:pPr>
    </w:p>
    <w:p>
      <w:pPr>
        <w:pageBreakBefore w:val="false"/>
        <w:spacing w:before="234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1.2pt" strokecolor="#000000" from="108pt,613.45pt" to="252.05pt,613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15.05(3).</w:t>
      </w:r>
    </w:p>
    <w:p>
      <w:pPr>
        <w:pageBreakBefore w:val="false"/>
        <w:spacing w:before="238" w:after="0" w:line="28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 Woodard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148 AD2d 997 (4th Dept. 1989);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 Gina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137 AD2d 555 (2d Dept. 19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88); People v Simpson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132 AD 2d 894 (3d Dept. 1987).</w:t>
      </w:r>
    </w:p>
    <w:p>
      <w:pPr>
        <w:pageBreakBefore w:val="false"/>
        <w:spacing w:before="249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0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