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COERCION IN THE FIRST DEGREE</w:t>
        <w:br/>
      </w:r>
      <w:r>
        <w:rPr>
          <w:rFonts w:ascii="Arial" w:hAnsi="Arial" w:eastAsia="Arial"/>
          <w:b w:val="true"/>
          <w:color w:val="000000"/>
          <w:spacing w:val="0"/>
          <w:w w:val="100"/>
          <w:sz w:val="28"/>
          <w:vertAlign w:val="baseline"/>
          <w:lang w:val="en-US"/>
        </w:rPr>
        <w:t xml:space="preserve">Penal Law § 135.65(2)</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September 1, 1967)</w:t>
      </w:r>
    </w:p>
    <w:p>
      <w:pPr>
        <w:pageBreakBefore w:val="false"/>
        <w:spacing w:before="328"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Coercion in the First Degree.</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coercion in the first degree when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he or she compels or induces a person to engage in conduct which the latter has a legal right to abstain from engaging in, or to abstain from engaging in conduct in which he or she has a legal right to engage, and when he or she thereby compels or induces the victim to:</w:t>
      </w:r>
    </w:p>
    <w:p>
      <w:pPr>
        <w:pageBreakBefore w:val="false"/>
        <w:spacing w:before="335" w:after="0" w:line="319"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4"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 or attempt to commit a felony.</w:t>
      </w:r>
    </w:p>
    <w:p>
      <w:pPr>
        <w:pageBreakBefore w:val="false"/>
        <w:spacing w:before="330"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or attempt to cause physical injury to a person.</w:t>
      </w:r>
    </w:p>
    <w:p>
      <w:pPr>
        <w:pageBreakBefore w:val="false"/>
        <w:spacing w:before="325"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Violate his or her duty as a public servant.</w:t>
      </w:r>
    </w:p>
    <w:p>
      <w:pPr>
        <w:pageBreakBefore w:val="false"/>
        <w:spacing w:before="332"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means of instilling in him or her a fear that, if the demand is not complied with, the actor or another will:</w:t>
      </w:r>
    </w:p>
    <w:p>
      <w:pPr>
        <w:pageBreakBefore w:val="false"/>
        <w:spacing w:before="330" w:after="0" w:line="319"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5"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physical injury to a person;</w:t>
      </w:r>
    </w:p>
    <w:p>
      <w:pPr>
        <w:pageBreakBefore w:val="false"/>
        <w:spacing w:before="330"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damage to property;</w:t>
      </w:r>
    </w:p>
    <w:p>
      <w:pPr>
        <w:pageBreakBefore w:val="false"/>
        <w:spacing w:before="330"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Engage in [other] conduct constituting a crime;</w:t>
      </w:r>
    </w:p>
    <w:p>
      <w:pPr>
        <w:pageBreakBefore w:val="false"/>
        <w:spacing w:before="322" w:after="557"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Accuse some person of a crime or cause criminal charges to be instituted against him or her;</w:t>
      </w:r>
    </w:p>
    <w:p>
      <w:pPr>
        <w:pageBreakBefore w:val="false"/>
        <w:spacing w:before="263" w:after="0" w:line="275" w:lineRule="exact"/>
        <w:ind w:right="0" w:left="0" w:firstLine="0"/>
        <w:jc w:val="both"/>
        <w:textAlignment w:val="baseline"/>
        <w:rPr>
          <w:rFonts w:ascii="Arial" w:hAnsi="Arial" w:eastAsia="Arial"/>
          <w:color w:val="000000"/>
          <w:spacing w:val="-2"/>
          <w:w w:val="100"/>
          <w:sz w:val="14"/>
          <w:vertAlign w:val="superscript"/>
          <w:lang w:val="en-US"/>
        </w:rPr>
      </w:pPr>
      <w:r>
        <w:pict>
          <v:line strokeweight="1.2pt" strokecolor="#000000" from="108pt,652.8pt" to="252.05pt,652.8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Penal Law §135.65 reads: “A person is guilty of coercion in the first degree when he commits the crime of coercion in the second degree ...” The charge substitutes the language of coercion in the second degree in the appropriate place. Insert footnote that charge incorporates 2d degree.</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Expose a secret or publicize an asserted fact, whether true or false, tending to subject some person to hatred, contempt or ridicule;</w:t>
      </w:r>
    </w:p>
    <w:p>
      <w:pPr>
        <w:pageBreakBefore w:val="false"/>
        <w:spacing w:before="329"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a strike, boycott or other collective labor group action injurious to some person's business; except that such a threat shall not be deemed coercive when the act or omission compelled is for the benefit of the group in whose interest the actor purports to act;</w:t>
      </w:r>
    </w:p>
    <w:p>
      <w:pPr>
        <w:pageBreakBefore w:val="false"/>
        <w:spacing w:before="321" w:after="0" w:line="327"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Testify or provide information or withhold testimony or information with respect to another's legal claim or defense;</w:t>
      </w:r>
    </w:p>
    <w:p>
      <w:pPr>
        <w:pageBreakBefore w:val="false"/>
        <w:spacing w:before="326" w:after="0" w:line="324"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Use or abuse his position as a public servant by performing some act within or related to his or her official duties, or by failing or refusing to perform an official duty, in such manner as to affect some person adversely;</w:t>
      </w:r>
    </w:p>
    <w:p>
      <w:pPr>
        <w:pageBreakBefore w:val="false"/>
        <w:spacing w:before="319"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Perform any [other] act which would not in itself materially benefit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the actor but which is calculated to harm another person materially with respect to his or her health, safety, business, calling, career, financial condition, reputation or personal relationships.</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333" w:after="0" w:line="319"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2" w:after="1017"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t>
      </w:r>
      <w:r>
        <w:rPr>
          <w:rFonts w:ascii="Arial" w:hAnsi="Arial" w:eastAsia="Arial"/>
          <w:i w:val="true"/>
          <w:color w:val="000000"/>
          <w:spacing w:val="0"/>
          <w:w w:val="100"/>
          <w:sz w:val="28"/>
          <w:vertAlign w:val="baseline"/>
          <w:lang w:val="en-US"/>
        </w:rPr>
        <w:t xml:space="preserve">(specify) </w:t>
      </w:r>
      <w:r>
        <w:rPr>
          <w:rFonts w:ascii="Arial" w:hAnsi="Arial" w:eastAsia="Arial"/>
          <w:color w:val="000000"/>
          <w:spacing w:val="0"/>
          <w:w w:val="100"/>
          <w:sz w:val="28"/>
          <w:vertAlign w:val="baseline"/>
          <w:lang w:val="en-US"/>
        </w:rPr>
        <w:t xml:space="preserve">is a felony. </w:t>
      </w:r>
      <w:r>
        <w:rPr>
          <w:rFonts w:ascii="Arial" w:hAnsi="Arial" w:eastAsia="Arial"/>
          <w:i w:val="true"/>
          <w:color w:val="000000"/>
          <w:spacing w:val="0"/>
          <w:w w:val="100"/>
          <w:sz w:val="28"/>
          <w:vertAlign w:val="baseline"/>
          <w:lang w:val="en-US"/>
        </w:rPr>
        <w:t xml:space="preserve">If appropriate define the felony.</w:t>
      </w:r>
    </w:p>
    <w:p>
      <w:pPr>
        <w:pageBreakBefore w:val="false"/>
        <w:spacing w:before="261"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7.85pt,625.7pt" to="252.05pt,625.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If necessary "benefit" may defined as follows</w:t>
      </w:r>
      <w:r>
        <w:rPr>
          <w:rFonts w:ascii="Arial" w:hAnsi="Arial" w:eastAsia="Arial"/>
          <w:i w:val="true"/>
          <w:color w:val="000000"/>
          <w:spacing w:val="0"/>
          <w:w w:val="100"/>
          <w:sz w:val="24"/>
          <w:vertAlign w:val="baseline"/>
          <w:lang w:val="en-US"/>
        </w:rPr>
        <w:t xml:space="preserve">: </w:t>
      </w:r>
      <w:r>
        <w:rPr>
          <w:rFonts w:ascii="Arial" w:hAnsi="Arial" w:eastAsia="Arial"/>
          <w:color w:val="000000"/>
          <w:spacing w:val="0"/>
          <w:w w:val="100"/>
          <w:sz w:val="24"/>
          <w:vertAlign w:val="baseline"/>
          <w:lang w:val="en-US"/>
        </w:rPr>
        <w:t xml:space="preserve">" </w:t>
      </w:r>
      <w:r>
        <w:rPr>
          <w:rFonts w:ascii="WP TypographicSymbols" w:hAnsi="WP TypographicSymbols" w:eastAsia="WP TypographicSymbols"/>
          <w:color w:val="000000"/>
          <w:spacing w:val="0"/>
          <w:w w:val="100"/>
          <w:sz w:val="26"/>
          <w:vertAlign w:val="baseline"/>
          <w:lang w:val="en-US"/>
        </w:rPr>
        <w:t xml:space="preserve">&lt;</w:t>
      </w:r>
      <w:r>
        <w:rPr>
          <w:rFonts w:ascii="Arial" w:hAnsi="Arial" w:eastAsia="Arial"/>
          <w:color w:val="000000"/>
          <w:spacing w:val="0"/>
          <w:w w:val="100"/>
          <w:sz w:val="24"/>
          <w:vertAlign w:val="baseline"/>
          <w:lang w:val="en-US"/>
        </w:rPr>
        <w:t xml:space="preserve">Benefit' means any gain or advantage to the beneficiary and includes any gain or advantage to a third person pursuant to the desire or consent of the beneficiary." Penal Law § 10.00(17).</w:t>
      </w:r>
    </w:p>
    <w:p>
      <w:pPr>
        <w:pageBreakBefore w:val="false"/>
        <w:spacing w:before="244"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3" w:left="2157"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28"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Add if applicable:</w:t>
      </w:r>
    </w:p>
    <w:p>
      <w:pPr>
        <w:pageBreakBefore w:val="false"/>
        <w:spacing w:before="3" w:after="0" w:line="324" w:lineRule="exact"/>
        <w:ind w:right="0" w:left="72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It is no defense to a prosecution for coercion [or an attempt</w:t>
      </w:r>
    </w:p>
    <w:p>
      <w:pPr>
        <w:pageBreakBefore w:val="false"/>
        <w:spacing w:before="2" w:after="0" w:line="324"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to commit coercion] that, by reason of the same conduct, the</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also committed</w:t>
      </w:r>
    </w:p>
    <w:p>
      <w:pPr>
        <w:pageBreakBefore w:val="false"/>
        <w:spacing w:before="3"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crime:</w:t>
      </w:r>
    </w:p>
    <w:p>
      <w:pPr>
        <w:pageBreakBefore w:val="false"/>
        <w:spacing w:before="0" w:after="0" w:line="323"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bribe receiving by a labor official</w:t>
      </w:r>
      <w:r>
        <w:rPr>
          <w:rFonts w:ascii="Arial" w:hAnsi="Arial" w:eastAsia="Arial"/>
          <w:color w:val="000000"/>
          <w:spacing w:val="-1"/>
          <w:w w:val="100"/>
          <w:sz w:val="28"/>
          <w:vertAlign w:val="superscript"/>
          <w:lang w:val="en-US"/>
        </w:rPr>
        <w:t xml:space="preserve">5</w:t>
      </w:r>
      <w:r>
        <w:rPr>
          <w:rFonts w:ascii="Arial" w:hAnsi="Arial" w:eastAsia="Arial"/>
          <w:color w:val="000000"/>
          <w:spacing w:val="-1"/>
          <w:w w:val="100"/>
          <w:sz w:val="17"/>
          <w:vertAlign w:val="baseline"/>
          <w:lang w:val="en-US"/>
        </w:rPr>
        <w:t xml:space="preserve">
</w:t>
      </w:r>
    </w:p>
    <w:p>
      <w:pPr>
        <w:pageBreakBefore w:val="false"/>
        <w:spacing w:before="318" w:after="0" w:line="324" w:lineRule="exact"/>
        <w:ind w:right="0" w:left="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bribe receiving</w:t>
      </w:r>
      <w:r>
        <w:rPr>
          <w:rFonts w:ascii="Arial" w:hAnsi="Arial" w:eastAsia="Arial"/>
          <w:color w:val="000000"/>
          <w:spacing w:val="-6"/>
          <w:w w:val="100"/>
          <w:sz w:val="28"/>
          <w:vertAlign w:val="superscript"/>
          <w:lang w:val="en-US"/>
        </w:rPr>
        <w:t xml:space="preserve">6</w:t>
      </w:r>
      <w:r>
        <w:rPr>
          <w:rFonts w:ascii="Arial" w:hAnsi="Arial" w:eastAsia="Arial"/>
          <w:color w:val="000000"/>
          <w:spacing w:val="-6"/>
          <w:w w:val="100"/>
          <w:sz w:val="28"/>
          <w:vertAlign w:val="baseline"/>
          <w:lang w:val="en-US"/>
        </w:rPr>
        <w:t xml:space="preserve">].</w:t>
      </w:r>
      <w:r>
        <w:rPr>
          <w:rFonts w:ascii="Arial" w:hAnsi="Arial" w:eastAsia="Arial"/>
          <w:color w:val="000000"/>
          <w:spacing w:val="-6"/>
          <w:w w:val="100"/>
          <w:sz w:val="28"/>
          <w:vertAlign w:val="superscript"/>
          <w:lang w:val="en-US"/>
        </w:rPr>
        <w:t xml:space="preserve">7</w:t>
      </w:r>
      <w:r>
        <w:rPr>
          <w:rFonts w:ascii="Arial" w:hAnsi="Arial" w:eastAsia="Arial"/>
          <w:color w:val="000000"/>
          <w:spacing w:val="-6"/>
          <w:w w:val="100"/>
          <w:sz w:val="17"/>
          <w:vertAlign w:val="baseline"/>
          <w:lang w:val="en-US"/>
        </w:rPr>
        <w:t xml:space="preserve">
</w:t>
      </w:r>
    </w:p>
    <w:p>
      <w:pPr>
        <w:pageBreakBefore w:val="false"/>
        <w:spacing w:before="33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21"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w:t>
      </w:r>
    </w:p>
    <w:p>
      <w:pPr>
        <w:pageBreakBefore w:val="false"/>
        <w:spacing w:before="2" w:after="0" w:line="324" w:lineRule="exact"/>
        <w:ind w:right="0" w:left="1440" w:firstLine="0"/>
        <w:jc w:val="left"/>
        <w:textAlignment w:val="baseline"/>
        <w:rPr>
          <w:rFonts w:ascii="Arial" w:hAnsi="Arial" w:eastAsia="Arial"/>
          <w:color w:val="000000"/>
          <w:spacing w:val="0"/>
          <w:w w:val="100"/>
          <w:sz w:val="28"/>
          <w:u w:val="single"/>
          <w:vertAlign w:val="baseline"/>
          <w:lang w:val="en-US"/>
        </w:rPr>
      </w:pPr>
      <w:r>
        <w:rPr>
          <w:rFonts w:ascii="Arial" w:hAnsi="Arial" w:eastAsia="Arial"/>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(defendant's name), </w:t>
      </w:r>
    </w:p>
    <w:p>
      <w:pPr>
        <w:pageBreakBefore w:val="false"/>
        <w:spacing w:before="328" w:after="523" w:line="318"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255" w:after="0" w:line="277"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85pt,536.4pt" to="252.05pt,536.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pageBreakBefore w:val="false"/>
        <w:spacing w:before="239"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10.00(15).</w:t>
      </w:r>
    </w:p>
    <w:p>
      <w:pPr>
        <w:pageBreakBefore w:val="false"/>
        <w:spacing w:before="242"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The statute states "bribe receiving by a labor official as defined in section 180.20." However, that crime is defined in section 180.25.</w:t>
      </w:r>
    </w:p>
    <w:p>
      <w:pPr>
        <w:pageBreakBefore w:val="false"/>
        <w:spacing w:before="233"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statute states "bribe receiving as defined in section 200.05." However, that crime is defined in section 200.10.</w:t>
      </w:r>
    </w:p>
    <w:p>
      <w:pPr>
        <w:pageBreakBefore w:val="false"/>
        <w:spacing w:before="237"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135.70.</w:t>
      </w:r>
    </w:p>
    <w:p>
      <w:pPr>
        <w:pageBreakBefore w:val="false"/>
        <w:spacing w:before="252"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2"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compelled or induced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engage in conduct which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had a legal right to abstain from engaging in,</w:t>
      </w:r>
    </w:p>
    <w:p>
      <w:pPr>
        <w:pageBreakBefore w:val="false"/>
        <w:spacing w:before="3" w:after="0" w:line="319" w:lineRule="exact"/>
        <w:ind w:right="0" w:left="0" w:firstLine="0"/>
        <w:jc w:val="center"/>
        <w:textAlignment w:val="baseline"/>
        <w:rPr>
          <w:rFonts w:ascii="Arial" w:hAnsi="Arial" w:eastAsia="Arial"/>
          <w:i w:val="true"/>
          <w:color w:val="000000"/>
          <w:spacing w:val="4"/>
          <w:w w:val="100"/>
          <w:sz w:val="28"/>
          <w:vertAlign w:val="baseline"/>
          <w:lang w:val="en-US"/>
        </w:rPr>
      </w:pPr>
      <w:r>
        <w:rPr>
          <w:rFonts w:ascii="Arial" w:hAnsi="Arial" w:eastAsia="Arial"/>
          <w:i w:val="true"/>
          <w:color w:val="000000"/>
          <w:spacing w:val="4"/>
          <w:w w:val="100"/>
          <w:sz w:val="28"/>
          <w:vertAlign w:val="baseline"/>
          <w:lang w:val="en-US"/>
        </w:rPr>
        <w:t xml:space="preserve">or</w:t>
      </w:r>
    </w:p>
    <w:p>
      <w:pPr>
        <w:pageBreakBefore w:val="false"/>
        <w:spacing w:before="2"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compelled or induced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abstain from engaging in conduct in which he/she had a legal right to engage;</w:t>
      </w:r>
    </w:p>
    <w:p>
      <w:pPr>
        <w:pageBreakBefore w:val="false"/>
        <w:numPr>
          <w:ilvl w:val="0"/>
          <w:numId w:val="1"/>
        </w:numPr>
        <w:tabs>
          <w:tab w:val="clear" w:pos="360"/>
          <w:tab w:val="left" w:pos="1080"/>
        </w:tabs>
        <w:spacing w:before="324" w:after="0" w:line="319" w:lineRule="exact"/>
        <w:ind w:right="0" w:left="0" w:firstLine="720"/>
        <w:jc w:val="left"/>
        <w:textAlignment w:val="baseline"/>
        <w:rPr>
          <w:rFonts w:ascii="Arial" w:hAnsi="Arial" w:eastAsia="Arial"/>
          <w:color w:val="000000"/>
          <w:spacing w:val="13"/>
          <w:w w:val="100"/>
          <w:sz w:val="28"/>
          <w:vertAlign w:val="baseline"/>
          <w:lang w:val="en-US"/>
        </w:rPr>
      </w:pPr>
      <w:r>
        <w:rPr>
          <w:rFonts w:ascii="Arial" w:hAnsi="Arial" w:eastAsia="Arial"/>
          <w:color w:val="000000"/>
          <w:spacing w:val="13"/>
          <w:w w:val="100"/>
          <w:sz w:val="28"/>
          <w:vertAlign w:val="baseline"/>
          <w:lang w:val="en-US"/>
        </w:rPr>
        <w:t xml:space="preserve">That the defendant thereby compelled or induced</w:t>
      </w:r>
    </w:p>
    <w:p>
      <w:pPr>
        <w:pageBreakBefore w:val="false"/>
        <w:spacing w:before="8" w:after="0"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vertAlign w:val="baseline"/>
          <w:lang w:val="en-US"/>
        </w:rPr>
        <w:t xml:space="preserve">) to:</w:t>
      </w:r>
    </w:p>
    <w:p>
      <w:pPr>
        <w:pageBreakBefore w:val="false"/>
        <w:spacing w:before="2" w:after="0" w:line="319"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8"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 or attempt to commit a felony.</w:t>
      </w:r>
    </w:p>
    <w:p>
      <w:pPr>
        <w:pageBreakBefore w:val="false"/>
        <w:spacing w:before="2" w:after="0" w:line="319" w:lineRule="exact"/>
        <w:ind w:right="0" w:left="144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Cause or attempt to cause physical injury to a person.</w:t>
      </w:r>
    </w:p>
    <w:p>
      <w:pPr>
        <w:pageBreakBefore w:val="false"/>
        <w:spacing w:before="3"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Violate his or her duty as a public servant; and</w:t>
      </w:r>
    </w:p>
    <w:p>
      <w:pPr>
        <w:pageBreakBefore w:val="false"/>
        <w:numPr>
          <w:ilvl w:val="0"/>
          <w:numId w:val="1"/>
        </w:numPr>
        <w:tabs>
          <w:tab w:val="clear" w:pos="360"/>
          <w:tab w:val="left" w:pos="1080"/>
        </w:tabs>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means of instilling in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 fear that, if the demand were not complied with, the actor or another would:</w:t>
      </w:r>
    </w:p>
    <w:p>
      <w:pPr>
        <w:pageBreakBefore w:val="false"/>
        <w:spacing w:before="327" w:after="0" w:line="321"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</w:t>
        <w:br/>
      </w:r>
      <w:r>
        <w:rPr>
          <w:rFonts w:ascii="Arial" w:hAnsi="Arial" w:eastAsia="Arial"/>
          <w:color w:val="000000"/>
          <w:spacing w:val="0"/>
          <w:w w:val="100"/>
          <w:sz w:val="28"/>
          <w:vertAlign w:val="baseline"/>
          <w:lang w:val="en-US"/>
        </w:rPr>
        <w:t xml:space="preserve">Cause physical injury to a person;</w:t>
      </w:r>
    </w:p>
    <w:p>
      <w:pPr>
        <w:pageBreakBefore w:val="false"/>
        <w:spacing w:before="329"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damage to property;</w:t>
      </w:r>
    </w:p>
    <w:p>
      <w:pPr>
        <w:pageBreakBefore w:val="false"/>
        <w:spacing w:before="329"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Engage in [other] conduct constituting a crime;</w:t>
      </w:r>
    </w:p>
    <w:p>
      <w:pPr>
        <w:pageBreakBefore w:val="false"/>
        <w:spacing w:before="329" w:after="0" w:line="319" w:lineRule="exact"/>
        <w:ind w:right="0" w:left="144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Accuse some person of a crime or cause criminal</w:t>
      </w:r>
    </w:p>
    <w:p>
      <w:pPr>
        <w:pageBreakBefore w:val="false"/>
        <w:spacing w:before="8"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charges to be instituted against him/her;</w:t>
      </w:r>
    </w:p>
    <w:p>
      <w:pPr>
        <w:pageBreakBefore w:val="false"/>
        <w:spacing w:before="319"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Expose a secret or publicize an asserted fact, whether true or false, tending to subject some person to hatred, contempt or ridicule;</w:t>
      </w:r>
    </w:p>
    <w:p>
      <w:pPr>
        <w:pageBreakBefore w:val="false"/>
        <w:spacing w:before="326" w:after="686" w:line="324" w:lineRule="exact"/>
        <w:ind w:right="0" w:left="144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Cause a strike, boycott or other collective labor group action injurious to some person's business when the act or omission compelled was not for the benefit of the group in whose interest the actor purported to act;</w:t>
      </w:r>
    </w:p>
    <w:p>
      <w:pPr>
        <w:spacing w:before="326" w:after="686" w:line="324" w:lineRule="exact"/>
        <w:sectPr>
          <w:type w:val="nextPage"/>
          <w:pgSz w:w="12240" w:h="15840" w:orient="portrait"/>
          <w:pgMar w:bottom="1024" w:top="1440" w:right="2135" w:left="216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continuous"/>
          <w:pgSz w:w="12240" w:h="15840" w:orient="portrait"/>
          <w:pgMar w:bottom="1024" w:top="1440" w:right="2152" w:left="2148" w:header="720" w:footer="720"/>
          <w:titlePg w:val="false"/>
          <w:textDirection w:val="lrTb"/>
        </w:sectPr>
      </w:pPr>
    </w:p>
    <w:p>
      <w:pPr>
        <w:pageBreakBefore w:val="false"/>
        <w:spacing w:before="3"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Testify or provide information or withhold testimony or information with respect to another's legal claim or defense;</w:t>
      </w:r>
    </w:p>
    <w:p>
      <w:pPr>
        <w:pageBreakBefore w:val="false"/>
        <w:spacing w:before="0"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 or abuse his position as a public servant by performing some act within or related to his/her official duties, or by failing or refusing to perform an official duty, in such manner as to affect some person adversely;</w:t>
      </w:r>
    </w:p>
    <w:p>
      <w:pPr>
        <w:pageBreakBefore w:val="false"/>
        <w:spacing w:before="315"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Perform any [other] act which would not in itself materially benefit the defendant but which is calculated to harm another person materially with respect to his/her health, safety, business, calling, career, financial condition, reputation or personal relationships; and</w:t>
      </w:r>
    </w:p>
    <w:p>
      <w:pPr>
        <w:pageBreakBefore w:val="false"/>
        <w:spacing w:before="318"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the affirmative defense does not apply, conclude as follows:</w:t>
      </w:r>
    </w:p>
    <w:p>
      <w:pPr>
        <w:pageBreakBefore w:val="false"/>
        <w:spacing w:before="32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1" w:after="0" w:line="315" w:lineRule="exact"/>
        <w:ind w:right="0" w:left="0" w:firstLine="0"/>
        <w:jc w:val="center"/>
        <w:textAlignment w:val="baseline"/>
        <w:rPr>
          <w:rFonts w:ascii="Arial" w:hAnsi="Arial" w:eastAsia="Arial"/>
          <w:i w:val="true"/>
          <w:color w:val="000000"/>
          <w:spacing w:val="-4"/>
          <w:w w:val="100"/>
          <w:sz w:val="28"/>
          <w:vertAlign w:val="baseline"/>
          <w:lang w:val="en-US"/>
        </w:rPr>
      </w:pPr>
      <w:r>
        <w:rPr>
          <w:rFonts w:ascii="Arial" w:hAnsi="Arial" w:eastAsia="Arial"/>
          <w:i w:val="true"/>
          <w:color w:val="000000"/>
          <w:spacing w:val="-4"/>
          <w:w w:val="100"/>
          <w:sz w:val="28"/>
          <w:vertAlign w:val="baseline"/>
          <w:lang w:val="en-US"/>
        </w:rPr>
        <w:t xml:space="preserve">[NOTE: If the affirmative defense does apply, continue as follows:</w:t>
      </w:r>
    </w:p>
    <w:p>
      <w:pPr>
        <w:pageBreakBefore w:val="false"/>
        <w:spacing w:before="323" w:after="0"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you find that the People have not proven beyond a reasonable doubt either one or both of those elements, you must find the defendant not guilty of Coercion in the First Degree as</w:t>
      </w:r>
    </w:p>
    <w:p>
      <w:pPr>
        <w:pageBreakBefore w:val="false"/>
        <w:tabs>
          <w:tab w:val="left" w:leader="underscore" w:pos="2592"/>
        </w:tabs>
        <w:spacing w:before="0" w:after="0" w:line="321"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charged in the	</w:t>
      </w:r>
      <w:r>
        <w:rPr>
          <w:rFonts w:ascii="Arial" w:hAnsi="Arial" w:eastAsia="Arial"/>
          <w:color w:val="000000"/>
          <w:spacing w:val="3"/>
          <w:w w:val="100"/>
          <w:sz w:val="28"/>
          <w:vertAlign w:val="baseline"/>
          <w:lang w:val="en-US"/>
        </w:rPr>
        <w:t xml:space="preserve">count.</w:t>
      </w:r>
    </w:p>
    <w:p>
      <w:pPr>
        <w:pageBreakBefore w:val="false"/>
        <w:spacing w:before="323" w:after="361" w:line="325"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On the other hand, if you find that the People have proven beyond a reasonable doubt both of the elements, you must consider an affirmative defense the defendant has raised. Remember, if you have already found the defendant not guilty of</w:t>
      </w:r>
    </w:p>
    <w:p>
      <w:pPr>
        <w:spacing w:before="323" w:after="361" w:line="325" w:lineRule="exact"/>
        <w:sectPr>
          <w:type w:val="nextPage"/>
          <w:pgSz w:w="12240" w:h="15840" w:orient="portrait"/>
          <w:pgMar w:bottom="1024" w:top="1440" w:right="2140"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p>
      <w:pPr>
        <w:sectPr>
          <w:type w:val="continuous"/>
          <w:pgSz w:w="12240" w:h="15840" w:orient="portrait"/>
          <w:pgMar w:bottom="1024" w:top="1440" w:right="2147" w:left="2153" w:header="720" w:footer="720"/>
          <w:titlePg w:val="false"/>
          <w:textDirection w:val="lrTb"/>
        </w:sectPr>
      </w:pPr>
    </w:p>
    <w:p>
      <w:pPr>
        <w:pageBreakBefore w:val="false"/>
        <w:spacing w:before="3"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Coercion in the First Degree you will not consider the affirmative defense.</w:t>
      </w:r>
    </w:p>
    <w:p>
      <w:pPr>
        <w:pageBreakBefore w:val="false"/>
        <w:spacing w:before="31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the charge of Coercion committed by instilling in the victim a fear that he/she or another person would be charged with a crime, that the defendant reasonably believed the threatened charge to be true and that his sole purpose was to compel or induce the victim to take reasonable action to make good the wrong which was the subject of such threatened charge.</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2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18"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left" w:leader="none" w:pos="1008"/>
        </w:tabs>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preponderance of the evidence, the evidence that supports the affirmative defense must be of such convincing quality as to outweigh any evidence to the contrary.</w:t>
      </w:r>
    </w:p>
    <w:p>
      <w:pPr>
        <w:pageBreakBefore w:val="false"/>
        <w:spacing w:before="319" w:after="0"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the elements of Coercion in the Second Degree, you must find the defendant guilty of that crime</w:t>
      </w:r>
    </w:p>
    <w:p>
      <w:pPr>
        <w:pageBreakBefore w:val="false"/>
        <w:tabs>
          <w:tab w:val="left" w:leader="underscore" w:pos="2952"/>
        </w:tabs>
        <w:spacing w:before="1" w:after="0" w:line="32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 charge in the	</w:t>
      </w:r>
      <w:r>
        <w:rPr>
          <w:rFonts w:ascii="Arial" w:hAnsi="Arial" w:eastAsia="Arial"/>
          <w:color w:val="000000"/>
          <w:spacing w:val="-1"/>
          <w:w w:val="100"/>
          <w:sz w:val="28"/>
          <w:vertAlign w:val="baseline"/>
          <w:lang w:val="en-US"/>
        </w:rPr>
        <w:t xml:space="preserve">count.</w:t>
      </w:r>
    </w:p>
    <w:p>
      <w:pPr>
        <w:pageBreakBefore w:val="false"/>
        <w:spacing w:before="320" w:after="211"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w:t>
      </w:r>
    </w:p>
    <w:p>
      <w:pPr>
        <w:pageBreakBefore w:val="false"/>
        <w:spacing w:before="258" w:after="248"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67.2pt" to="252.05pt,66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135.75.</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6</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you must find the defendant not guilty of Coercion in the Second</w:t>
      </w:r>
    </w:p>
    <w:p>
      <w:pPr>
        <w:pageBreakBefore w:val="false"/>
        <w:tabs>
          <w:tab w:val="left" w:leader="underscore" w:pos="4032"/>
        </w:tabs>
        <w:spacing w:before="8" w:after="12018"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Degree as charged in the	</w:t>
      </w:r>
      <w:r>
        <w:rPr>
          <w:rFonts w:ascii="Arial" w:hAnsi="Arial" w:eastAsia="Arial"/>
          <w:color w:val="000000"/>
          <w:spacing w:val="1"/>
          <w:w w:val="100"/>
          <w:sz w:val="28"/>
          <w:vertAlign w:val="baseline"/>
          <w:lang w:val="en-US"/>
        </w:rPr>
        <w:t xml:space="preserve">count.]</w:t>
      </w:r>
    </w:p>
    <w:p>
      <w:pPr>
        <w:spacing w:before="8" w:after="12018" w:line="319" w:lineRule="exact"/>
        <w:sectPr>
          <w:type w:val="nextPage"/>
          <w:pgSz w:w="12240" w:h="15840" w:orient="portrait"/>
          <w:pgMar w:bottom="1024" w:top="1440" w:right="2155" w:left="214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7</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WP TypographicSymbols">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360"/>
        </w:tabs>
      </w:pPr>
      <w:rPr>
        <w:rFonts w:ascii="Arial" w:hAnsi="Arial" w:eastAsia="Arial"/>
        <w:color w:val="000000"/>
        <w:spacing w:val="1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