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45" w:after="0" w:line="295" w:lineRule="exact"/>
        <w:ind w:right="0" w:left="0" w:firstLine="0"/>
        <w:jc w:val="center"/>
        <w:textAlignment w:val="baseline"/>
        <w:rPr>
          <w:rFonts w:ascii="Arial" w:hAnsi="Arial" w:eastAsia="Arial"/>
          <w:b w:val="true"/>
          <w:strike w:val="false"/>
          <w:color w:val="000000"/>
          <w:spacing w:val="5"/>
          <w:w w:val="100"/>
          <w:sz w:val="26"/>
          <w:vertAlign w:val="baseline"/>
          <w:lang w:val="en-US"/>
        </w:rPr>
      </w:pPr>
      <w:r>
        <w:rPr>
          <w:rFonts w:ascii="Arial" w:hAnsi="Arial" w:eastAsia="Arial"/>
          <w:b w:val="true"/>
          <w:strike w:val="false"/>
          <w:color w:val="000000"/>
          <w:spacing w:val="5"/>
          <w:w w:val="100"/>
          <w:sz w:val="26"/>
          <w:vertAlign w:val="baseline"/>
          <w:lang w:val="en-US"/>
        </w:rPr>
        <w:t xml:space="preserve">Verdict Sheet Explained </w:t>
      </w:r>
      <w:r>
        <w:rPr>
          <w:rFonts w:ascii="Arial" w:hAnsi="Arial" w:eastAsia="Arial"/>
          <w:b w:val="true"/>
          <w:strike w:val="false"/>
          <w:color w:val="000000"/>
          <w:spacing w:val="5"/>
          <w:w w:val="100"/>
          <w:sz w:val="26"/>
          <w:vertAlign w:val="superscript"/>
          <w:lang w:val="en-US"/>
        </w:rPr>
        <w:t xml:space="preserve">1</w:t>
      </w:r>
      <w:r>
        <w:rPr>
          <w:rFonts w:ascii="Arial" w:hAnsi="Arial" w:eastAsia="Arial"/>
          <w:b w:val="true"/>
          <w:strike w:val="false"/>
          <w:color w:val="000000"/>
          <w:spacing w:val="5"/>
          <w:w w:val="100"/>
          <w:sz w:val="17"/>
          <w:vertAlign w:val="baseline"/>
          <w:lang w:val="en-US"/>
        </w:rPr>
        <w:t xml:space="preserve">
</w:t>
      </w:r>
    </w:p>
    <w:p>
      <w:pPr>
        <w:pageBreakBefore w:val="false"/>
        <w:spacing w:before="394" w:after="0" w:line="326" w:lineRule="exact"/>
        <w:ind w:right="0" w:left="0" w:firstLine="720"/>
        <w:jc w:val="both"/>
        <w:textAlignment w:val="baseline"/>
        <w:rPr>
          <w:rFonts w:ascii="Arial" w:hAnsi="Arial" w:eastAsia="Arial"/>
          <w:strike w:val="false"/>
          <w:color w:val="000000"/>
          <w:spacing w:val="6"/>
          <w:w w:val="100"/>
          <w:sz w:val="26"/>
          <w:vertAlign w:val="baseline"/>
          <w:lang w:val="en-US"/>
        </w:rPr>
      </w:pPr>
      <w:r>
        <w:rPr>
          <w:rFonts w:ascii="Arial" w:hAnsi="Arial" w:eastAsia="Arial"/>
          <w:strike w:val="false"/>
          <w:color w:val="000000"/>
          <w:spacing w:val="6"/>
          <w:w w:val="100"/>
          <w:sz w:val="26"/>
          <w:vertAlign w:val="baseline"/>
          <w:lang w:val="en-US"/>
        </w:rPr>
        <w:t xml:space="preserve">[For each defendant,] I will give you a form known as a verdict sheet. The verdict sheet lists (the/each) count submitted for your consideration, [the manner in which you are to consider the counts,] and the possible verdicts. Please use the form to record your verdict with an X or a check mark in the appropriate place [for each count you consider in accordance with my instructions]. </w:t>
      </w:r>
      <w:r>
        <w:rPr>
          <w:rFonts w:ascii="Arial" w:hAnsi="Arial" w:eastAsia="Arial"/>
          <w:strike w:val="false"/>
          <w:color w:val="000000"/>
          <w:spacing w:val="6"/>
          <w:w w:val="100"/>
          <w:sz w:val="26"/>
          <w:vertAlign w:val="superscript"/>
          <w:lang w:val="en-US"/>
        </w:rPr>
        <w:t xml:space="preserve">2</w:t>
      </w:r>
      <w:r>
        <w:rPr>
          <w:rFonts w:ascii="Arial" w:hAnsi="Arial" w:eastAsia="Arial"/>
          <w:strike w:val="false"/>
          <w:color w:val="000000"/>
          <w:spacing w:val="6"/>
          <w:w w:val="100"/>
          <w:sz w:val="16"/>
          <w:vertAlign w:val="baseline"/>
          <w:lang w:val="en-US"/>
        </w:rPr>
        <w:t xml:space="preserve">
</w:t>
      </w:r>
    </w:p>
    <w:p>
      <w:pPr>
        <w:pageBreakBefore w:val="false"/>
        <w:spacing w:before="275" w:after="0" w:line="326" w:lineRule="exact"/>
        <w:ind w:right="0" w:left="0" w:firstLine="0"/>
        <w:jc w:val="left"/>
        <w:textAlignment w:val="baseline"/>
        <w:rPr>
          <w:rFonts w:ascii="Arial" w:hAnsi="Arial" w:eastAsia="Arial"/>
          <w:strike w:val="false"/>
          <w:color w:val="000000"/>
          <w:spacing w:val="6"/>
          <w:w w:val="100"/>
          <w:sz w:val="26"/>
          <w:vertAlign w:val="baseline"/>
          <w:lang w:val="en-US"/>
        </w:rPr>
      </w:pPr>
      <w:r>
        <w:rPr>
          <w:rFonts w:ascii="Arial" w:hAnsi="Arial" w:eastAsia="Arial"/>
          <w:strike w:val="false"/>
          <w:color w:val="000000"/>
          <w:spacing w:val="6"/>
          <w:w w:val="100"/>
          <w:sz w:val="26"/>
          <w:vertAlign w:val="baseline"/>
          <w:lang w:val="en-US"/>
        </w:rPr>
        <w:t xml:space="preserve">[</w:t>
      </w:r>
      <w:r>
        <w:rPr>
          <w:rFonts w:ascii="Arial" w:hAnsi="Arial" w:eastAsia="Arial"/>
          <w:i w:val="true"/>
          <w:strike w:val="false"/>
          <w:color w:val="000000"/>
          <w:spacing w:val="6"/>
          <w:w w:val="100"/>
          <w:sz w:val="26"/>
          <w:vertAlign w:val="baseline"/>
          <w:lang w:val="en-US"/>
        </w:rPr>
        <w:t xml:space="preserve">Add if verdict sheet will contain additional information</w:t>
      </w:r>
      <w:r>
        <w:rPr>
          <w:rFonts w:ascii="Arial" w:hAnsi="Arial" w:eastAsia="Arial"/>
          <w:strike w:val="false"/>
          <w:color w:val="000000"/>
          <w:spacing w:val="6"/>
          <w:w w:val="100"/>
          <w:sz w:val="26"/>
          <w:vertAlign w:val="baseline"/>
          <w:lang w:val="en-US"/>
        </w:rPr>
        <w:t xml:space="preserve">:</w:t>
      </w:r>
    </w:p>
    <w:p>
      <w:pPr>
        <w:pageBreakBefore w:val="false"/>
        <w:spacing w:before="0" w:after="0" w:line="326" w:lineRule="exact"/>
        <w:ind w:right="0" w:left="0" w:firstLine="720"/>
        <w:jc w:val="both"/>
        <w:textAlignment w:val="baseline"/>
        <w:rPr>
          <w:rFonts w:ascii="Arial" w:hAnsi="Arial" w:eastAsia="Arial"/>
          <w:strike w:val="false"/>
          <w:color w:val="000000"/>
          <w:spacing w:val="0"/>
          <w:w w:val="100"/>
          <w:sz w:val="26"/>
          <w:vertAlign w:val="baseline"/>
          <w:lang w:val="en-US"/>
        </w:rPr>
      </w:pPr>
      <w:r>
        <w:rPr>
          <w:rFonts w:ascii="Arial" w:hAnsi="Arial" w:eastAsia="Arial"/>
          <w:strike w:val="false"/>
          <w:color w:val="000000"/>
          <w:spacing w:val="0"/>
          <w:w w:val="100"/>
          <w:sz w:val="26"/>
          <w:vertAlign w:val="baseline"/>
          <w:lang w:val="en-US"/>
        </w:rPr>
        <w:t xml:space="preserve">In addition to listing the counts, I have added the following information on the verdict sheet in order to distinguish (between/among) the counts:</w:t>
      </w:r>
    </w:p>
    <w:p>
      <w:pPr>
        <w:pageBreakBefore w:val="false"/>
        <w:spacing w:before="352" w:after="0" w:line="295" w:lineRule="exact"/>
        <w:ind w:right="0" w:left="0" w:firstLine="0"/>
        <w:jc w:val="left"/>
        <w:textAlignment w:val="baseline"/>
        <w:rPr>
          <w:rFonts w:ascii="Arial" w:hAnsi="Arial" w:eastAsia="Arial"/>
          <w:i w:val="true"/>
          <w:strike w:val="false"/>
          <w:color w:val="000000"/>
          <w:spacing w:val="6"/>
          <w:w w:val="100"/>
          <w:sz w:val="26"/>
          <w:u w:val="single"/>
          <w:vertAlign w:val="baseline"/>
          <w:lang w:val="en-US"/>
        </w:rPr>
      </w:pPr>
      <w:r>
        <w:rPr>
          <w:rFonts w:ascii="Arial" w:hAnsi="Arial" w:eastAsia="Arial"/>
          <w:i w:val="true"/>
          <w:strike w:val="false"/>
          <w:color w:val="000000"/>
          <w:spacing w:val="6"/>
          <w:w w:val="100"/>
          <w:sz w:val="26"/>
          <w:u w:val="single"/>
          <w:vertAlign w:val="baseline"/>
          <w:lang w:val="en-US"/>
        </w:rPr>
        <w:t xml:space="preserve">Select as appropriate:</w:t>
      </w:r>
    </w:p>
    <w:p>
      <w:pPr>
        <w:pageBreakBefore w:val="false"/>
        <w:spacing w:before="328" w:after="0" w:line="326" w:lineRule="exact"/>
        <w:ind w:right="0" w:left="0" w:firstLine="0"/>
        <w:jc w:val="left"/>
        <w:textAlignment w:val="baseline"/>
        <w:rPr>
          <w:rFonts w:ascii="Arial" w:hAnsi="Arial" w:eastAsia="Arial"/>
          <w:strike w:val="false"/>
          <w:color w:val="000000"/>
          <w:spacing w:val="5"/>
          <w:w w:val="100"/>
          <w:sz w:val="26"/>
          <w:vertAlign w:val="baseline"/>
          <w:lang w:val="en-US"/>
        </w:rPr>
      </w:pPr>
      <w:r>
        <w:rPr>
          <w:rFonts w:ascii="Arial" w:hAnsi="Arial" w:eastAsia="Arial"/>
          <w:strike w:val="false"/>
          <w:color w:val="000000"/>
          <w:spacing w:val="5"/>
          <w:w w:val="100"/>
          <w:sz w:val="26"/>
          <w:vertAlign w:val="baseline"/>
          <w:lang w:val="en-US"/>
        </w:rPr>
        <w:t xml:space="preserve">dates [and]</w:t>
      </w:r>
    </w:p>
    <w:p>
      <w:pPr>
        <w:pageBreakBefore w:val="false"/>
        <w:spacing w:before="0" w:after="0" w:line="326" w:lineRule="exact"/>
        <w:ind w:right="0" w:left="0" w:firstLine="0"/>
        <w:jc w:val="left"/>
        <w:textAlignment w:val="baseline"/>
        <w:rPr>
          <w:rFonts w:ascii="Arial" w:hAnsi="Arial" w:eastAsia="Arial"/>
          <w:strike w:val="false"/>
          <w:color w:val="000000"/>
          <w:spacing w:val="7"/>
          <w:w w:val="100"/>
          <w:sz w:val="26"/>
          <w:vertAlign w:val="baseline"/>
          <w:lang w:val="en-US"/>
        </w:rPr>
      </w:pPr>
      <w:r>
        <w:rPr>
          <w:rFonts w:ascii="Arial" w:hAnsi="Arial" w:eastAsia="Arial"/>
          <w:strike w:val="false"/>
          <w:color w:val="000000"/>
          <w:spacing w:val="7"/>
          <w:w w:val="100"/>
          <w:sz w:val="26"/>
          <w:vertAlign w:val="baseline"/>
          <w:lang w:val="en-US"/>
        </w:rPr>
        <w:t xml:space="preserve">names of complainants (names of the deceased) [and]</w:t>
      </w:r>
    </w:p>
    <w:p>
      <w:pPr>
        <w:pageBreakBefore w:val="false"/>
        <w:spacing w:before="59" w:after="0" w:line="326" w:lineRule="exact"/>
        <w:ind w:right="0" w:left="0" w:firstLine="0"/>
        <w:jc w:val="left"/>
        <w:textAlignment w:val="baseline"/>
        <w:rPr>
          <w:rFonts w:ascii="Arial" w:hAnsi="Arial" w:eastAsia="Arial"/>
          <w:strike w:val="false"/>
          <w:color w:val="000000"/>
          <w:spacing w:val="5"/>
          <w:w w:val="100"/>
          <w:sz w:val="26"/>
          <w:vertAlign w:val="baseline"/>
          <w:lang w:val="en-US"/>
        </w:rPr>
      </w:pPr>
      <w:r>
        <w:rPr>
          <w:rFonts w:ascii="Arial" w:hAnsi="Arial" w:eastAsia="Arial"/>
          <w:strike w:val="false"/>
          <w:color w:val="000000"/>
          <w:spacing w:val="5"/>
          <w:w w:val="100"/>
          <w:sz w:val="26"/>
          <w:vertAlign w:val="baseline"/>
          <w:lang w:val="en-US"/>
        </w:rPr>
        <w:t xml:space="preserve">language by which the counts may be distinguished.</w:t>
      </w:r>
      <w:r>
        <w:rPr>
          <w:rFonts w:ascii="Arial" w:hAnsi="Arial" w:eastAsia="Arial"/>
          <w:strike w:val="false"/>
          <w:color w:val="000000"/>
          <w:spacing w:val="5"/>
          <w:w w:val="100"/>
          <w:sz w:val="26"/>
          <w:vertAlign w:val="superscript"/>
          <w:lang w:val="en-US"/>
        </w:rPr>
        <w:t xml:space="preserve">3</w:t>
      </w:r>
      <w:r>
        <w:rPr>
          <w:rFonts w:ascii="Arial" w:hAnsi="Arial" w:eastAsia="Arial"/>
          <w:strike w:val="false"/>
          <w:color w:val="000000"/>
          <w:spacing w:val="5"/>
          <w:w w:val="100"/>
          <w:sz w:val="16"/>
          <w:vertAlign w:val="baseline"/>
          <w:lang w:val="en-US"/>
        </w:rPr>
        <w:t xml:space="preserve">
</w:t>
      </w:r>
    </w:p>
    <w:p>
      <w:pPr>
        <w:pageBreakBefore w:val="false"/>
        <w:spacing w:before="270" w:after="0" w:line="326" w:lineRule="exact"/>
        <w:ind w:right="0" w:left="0" w:firstLine="0"/>
        <w:jc w:val="both"/>
        <w:textAlignment w:val="baseline"/>
        <w:rPr>
          <w:rFonts w:ascii="Arial" w:hAnsi="Arial" w:eastAsia="Arial"/>
          <w:strike w:val="false"/>
          <w:color w:val="000000"/>
          <w:spacing w:val="6"/>
          <w:w w:val="100"/>
          <w:sz w:val="26"/>
          <w:vertAlign w:val="baseline"/>
          <w:lang w:val="en-US"/>
        </w:rPr>
      </w:pPr>
      <w:r>
        <w:rPr>
          <w:rFonts w:ascii="Arial" w:hAnsi="Arial" w:eastAsia="Arial"/>
          <w:strike w:val="false"/>
          <w:color w:val="000000"/>
          <w:spacing w:val="6"/>
          <w:w w:val="100"/>
          <w:sz w:val="26"/>
          <w:vertAlign w:val="baseline"/>
          <w:lang w:val="en-US"/>
        </w:rPr>
        <w:t xml:space="preserve">The sole purpose of doing so is to distinguish (between/among) those counts. It is not a substitute for my full instructions on the meaning and elements of each charge, and it should not discourage you from asking me to define a crime again if a question about it arises.]</w:t>
      </w:r>
    </w:p>
    <w:p>
      <w:pPr>
        <w:sectPr>
          <w:type w:val="nextPage"/>
          <w:pgSz w:w="12240" w:h="15840" w:orient="portrait"/>
          <w:pgMar w:bottom="5504" w:top="1420" w:right="2140" w:left="2160" w:header="720" w:footer="720"/>
          <w:titlePg w:val="false"/>
          <w:textDirection w:val="lrTb"/>
        </w:sectPr>
      </w:pPr>
    </w:p>
    <w:p>
      <w:pPr>
        <w:pageBreakBefore w:val="false"/>
        <w:numPr>
          <w:ilvl w:val="0"/>
          <w:numId w:val="1"/>
        </w:numPr>
        <w:tabs>
          <w:tab w:val="clear" w:pos="648"/>
          <w:tab w:val="left" w:pos="648"/>
        </w:tabs>
        <w:spacing w:before="0" w:after="0" w:line="285" w:lineRule="exact"/>
        <w:ind w:right="0" w:left="0" w:firstLine="0"/>
        <w:jc w:val="both"/>
        <w:textAlignment w:val="baseline"/>
        <w:rPr>
          <w:rFonts w:ascii="Arial" w:hAnsi="Arial" w:eastAsia="Arial"/>
          <w:strike w:val="false"/>
          <w:color w:val="000000"/>
          <w:spacing w:val="-1"/>
          <w:w w:val="100"/>
          <w:sz w:val="24"/>
          <w:vertAlign w:val="baseline"/>
          <w:lang w:val="en-US"/>
        </w:rPr>
      </w:pPr>
      <w:r>
        <w:rPr>
          <w:rFonts w:ascii="Arial" w:hAnsi="Arial" w:eastAsia="Arial"/>
          <w:strike w:val="false"/>
          <w:color w:val="000000"/>
          <w:spacing w:val="-1"/>
          <w:w w:val="100"/>
          <w:sz w:val="24"/>
          <w:vertAlign w:val="baseline"/>
          <w:lang w:val="en-US"/>
        </w:rPr>
        <w:t xml:space="preserve">It is expected that this Verdict Sheet Explained charge will be used in conjunction with the Verdict Sheet and the charge entitled Deliberations.</w:t>
      </w:r>
    </w:p>
    <w:p>
      <w:pPr>
        <w:pageBreakBefore w:val="false"/>
        <w:numPr>
          <w:ilvl w:val="0"/>
          <w:numId w:val="1"/>
        </w:numPr>
        <w:tabs>
          <w:tab w:val="clear" w:pos="648"/>
          <w:tab w:val="left" w:pos="648"/>
        </w:tabs>
        <w:spacing w:before="245" w:after="0" w:line="278" w:lineRule="exact"/>
        <w:ind w:right="0" w:left="0" w:firstLine="0"/>
        <w:jc w:val="both"/>
        <w:textAlignment w:val="baseline"/>
        <w:rPr>
          <w:rFonts w:ascii="Arial" w:hAnsi="Arial" w:eastAsia="Arial"/>
          <w:strike w:val="false"/>
          <w:color w:val="000000"/>
          <w:spacing w:val="-1"/>
          <w:w w:val="100"/>
          <w:sz w:val="24"/>
          <w:vertAlign w:val="baseline"/>
          <w:lang w:val="en-US"/>
        </w:rPr>
      </w:pPr>
      <w:r>
        <w:rPr>
          <w:rFonts w:ascii="Arial" w:hAnsi="Arial" w:eastAsia="Arial"/>
          <w:strike w:val="false"/>
          <w:color w:val="000000"/>
          <w:spacing w:val="-1"/>
          <w:w w:val="100"/>
          <w:sz w:val="24"/>
          <w:vertAlign w:val="baseline"/>
          <w:lang w:val="en-US"/>
        </w:rPr>
        <w:t xml:space="preserve">See CPL 300.10(4)</w:t>
      </w:r>
    </w:p>
    <w:p>
      <w:pPr>
        <w:pageBreakBefore w:val="false"/>
        <w:numPr>
          <w:ilvl w:val="0"/>
          <w:numId w:val="1"/>
        </w:numPr>
        <w:tabs>
          <w:tab w:val="clear" w:pos="648"/>
          <w:tab w:val="left" w:pos="648"/>
        </w:tabs>
        <w:spacing w:before="241" w:after="0" w:line="282" w:lineRule="exact"/>
        <w:ind w:right="0" w:left="0" w:firstLine="0"/>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CPL 310.20(2) (“Whenever the court submits two or more counts charging offenses set forth in the same article of the law, the court may set forth the dates, names of complainants or specific statutory language, without defining the terms, by which the counts may be distinguished; provided, however, that the court shall instruct the jury in its charge that the sole purpose of the notations is to distinguish between the counts.”)</w:t>
      </w:r>
    </w:p>
    <w:sectPr>
      <w:type w:val="nextPage"/>
      <w:pgSz w:w="12240" w:h="15840" w:orient="portrait"/>
      <w:pgMar w:bottom="10944" w:top="1460" w:right="2147" w:left="2153"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648"/>
        </w:tabs>
      </w:pPr>
      <w:rPr>
        <w:rFonts w:ascii="Arial" w:hAnsi="Arial" w:eastAsia="Arial"/>
        <w:strike w:val="false"/>
        <w:color w:val="000000"/>
        <w:spacing w:val="-1"/>
        <w:w w:val="100"/>
        <w:sz w:val="24"/>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