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50C3" w14:textId="6B6631FE" w:rsidR="00A529C0" w:rsidRPr="00F72010" w:rsidRDefault="00A529C0">
      <w:pPr>
        <w:tabs>
          <w:tab w:val="center" w:pos="3960"/>
        </w:tabs>
        <w:jc w:val="both"/>
        <w:rPr>
          <w:rFonts w:ascii="Arial" w:hAnsi="Arial" w:cs="Arial"/>
          <w:sz w:val="28"/>
          <w:szCs w:val="28"/>
        </w:rPr>
      </w:pPr>
      <w:r w:rsidRPr="00F72010">
        <w:rPr>
          <w:rFonts w:ascii="Arial" w:hAnsi="Arial" w:cs="Arial"/>
          <w:sz w:val="28"/>
          <w:szCs w:val="28"/>
        </w:rPr>
        <w:tab/>
      </w:r>
      <w:r w:rsidRPr="00F72010">
        <w:rPr>
          <w:rFonts w:ascii="Arial" w:hAnsi="Arial" w:cs="Arial"/>
          <w:b/>
          <w:bCs/>
          <w:sz w:val="28"/>
          <w:szCs w:val="28"/>
        </w:rPr>
        <w:t>Accessorial Liability</w:t>
      </w:r>
      <w:r w:rsidRPr="00F72010">
        <w:rPr>
          <w:rStyle w:val="FootnoteReference"/>
          <w:rFonts w:ascii="Arial" w:hAnsi="Arial" w:cs="Arial"/>
          <w:sz w:val="28"/>
          <w:szCs w:val="28"/>
          <w:vertAlign w:val="superscript"/>
        </w:rPr>
        <w:endnoteReference w:id="1"/>
      </w:r>
    </w:p>
    <w:p w14:paraId="4B0E1F15" w14:textId="77777777" w:rsidR="00A529C0" w:rsidRPr="00F72010" w:rsidRDefault="00A529C0">
      <w:pPr>
        <w:tabs>
          <w:tab w:val="center" w:pos="3960"/>
        </w:tabs>
        <w:jc w:val="both"/>
        <w:rPr>
          <w:rFonts w:ascii="Arial" w:hAnsi="Arial" w:cs="Arial"/>
          <w:sz w:val="28"/>
          <w:szCs w:val="28"/>
        </w:rPr>
      </w:pPr>
      <w:r w:rsidRPr="00F72010">
        <w:rPr>
          <w:rFonts w:ascii="Arial" w:hAnsi="Arial" w:cs="Arial"/>
          <w:sz w:val="28"/>
          <w:szCs w:val="28"/>
        </w:rPr>
        <w:tab/>
      </w:r>
    </w:p>
    <w:p w14:paraId="77CB4516" w14:textId="7563E033" w:rsidR="00A529C0" w:rsidRPr="00F72010" w:rsidRDefault="00A529C0">
      <w:pPr>
        <w:ind w:firstLine="720"/>
        <w:jc w:val="both"/>
        <w:rPr>
          <w:rFonts w:ascii="Arial" w:hAnsi="Arial" w:cs="Arial"/>
          <w:sz w:val="28"/>
          <w:szCs w:val="28"/>
        </w:rPr>
      </w:pPr>
      <w:r w:rsidRPr="00F72010">
        <w:rPr>
          <w:rFonts w:ascii="Arial" w:hAnsi="Arial" w:cs="Arial"/>
          <w:sz w:val="28"/>
          <w:szCs w:val="28"/>
        </w:rPr>
        <w:t>Our law recognizes that two or more individuals can act jointly to commit a crime, and that in certain circumstances, each can be held criminally liable for the acts of the other(s)</w:t>
      </w:r>
      <w:r w:rsidR="008B55D3" w:rsidRPr="00F72010">
        <w:rPr>
          <w:rFonts w:ascii="Arial" w:hAnsi="Arial" w:cs="Arial"/>
          <w:sz w:val="28"/>
          <w:szCs w:val="28"/>
        </w:rPr>
        <w:t xml:space="preserve">.  </w:t>
      </w:r>
      <w:r w:rsidRPr="00F72010">
        <w:rPr>
          <w:rFonts w:ascii="Arial" w:hAnsi="Arial" w:cs="Arial"/>
          <w:sz w:val="28"/>
          <w:szCs w:val="28"/>
        </w:rPr>
        <w:t>In that situation, those persons can be said to be "acting in concert" with each other.</w:t>
      </w:r>
      <w:r w:rsidRPr="00F72010">
        <w:rPr>
          <w:rStyle w:val="FootnoteReference"/>
          <w:rFonts w:ascii="Arial" w:hAnsi="Arial" w:cs="Arial"/>
          <w:sz w:val="28"/>
          <w:szCs w:val="28"/>
          <w:vertAlign w:val="superscript"/>
        </w:rPr>
        <w:endnoteReference w:id="2"/>
      </w:r>
    </w:p>
    <w:p w14:paraId="4C2662BD" w14:textId="77777777" w:rsidR="00A529C0" w:rsidRPr="00F72010" w:rsidRDefault="00A529C0">
      <w:pPr>
        <w:jc w:val="both"/>
        <w:rPr>
          <w:rFonts w:ascii="Arial" w:hAnsi="Arial" w:cs="Arial"/>
          <w:sz w:val="28"/>
          <w:szCs w:val="28"/>
        </w:rPr>
      </w:pPr>
    </w:p>
    <w:p w14:paraId="77A6CF56" w14:textId="08A149E1" w:rsidR="00A529C0" w:rsidRPr="00F72010" w:rsidRDefault="00A529C0">
      <w:pPr>
        <w:ind w:firstLine="720"/>
        <w:jc w:val="both"/>
        <w:rPr>
          <w:rFonts w:ascii="Arial" w:hAnsi="Arial" w:cs="Arial"/>
          <w:sz w:val="28"/>
          <w:szCs w:val="28"/>
        </w:rPr>
      </w:pPr>
      <w:r w:rsidRPr="00F72010">
        <w:rPr>
          <w:rFonts w:ascii="Arial" w:hAnsi="Arial" w:cs="Arial"/>
          <w:sz w:val="28"/>
          <w:szCs w:val="28"/>
        </w:rPr>
        <w:t>Our law defines the circumstances under which one person may be criminally liable for the conduct of another</w:t>
      </w:r>
      <w:r w:rsidR="008B55D3" w:rsidRPr="00F72010">
        <w:rPr>
          <w:rFonts w:ascii="Arial" w:hAnsi="Arial" w:cs="Arial"/>
          <w:sz w:val="28"/>
          <w:szCs w:val="28"/>
        </w:rPr>
        <w:t xml:space="preserve">.  </w:t>
      </w:r>
      <w:r w:rsidRPr="00F72010">
        <w:rPr>
          <w:rFonts w:ascii="Arial" w:hAnsi="Arial" w:cs="Arial"/>
          <w:sz w:val="28"/>
          <w:szCs w:val="28"/>
        </w:rPr>
        <w:t>That definition is as follows:</w:t>
      </w:r>
    </w:p>
    <w:p w14:paraId="556D1EE9" w14:textId="77777777" w:rsidR="00A529C0" w:rsidRPr="00F72010" w:rsidRDefault="00A529C0">
      <w:pPr>
        <w:jc w:val="both"/>
        <w:rPr>
          <w:rFonts w:ascii="Arial" w:hAnsi="Arial" w:cs="Arial"/>
          <w:sz w:val="28"/>
          <w:szCs w:val="28"/>
        </w:rPr>
      </w:pPr>
    </w:p>
    <w:p w14:paraId="5647B679" w14:textId="77777777" w:rsidR="00A529C0" w:rsidRPr="00F72010" w:rsidRDefault="00A529C0">
      <w:pPr>
        <w:ind w:left="720" w:firstLine="720"/>
        <w:jc w:val="both"/>
        <w:rPr>
          <w:rFonts w:ascii="Arial" w:hAnsi="Arial" w:cs="Arial"/>
          <w:sz w:val="28"/>
          <w:szCs w:val="28"/>
        </w:rPr>
      </w:pPr>
      <w:r w:rsidRPr="00F72010">
        <w:rPr>
          <w:rFonts w:ascii="Arial" w:hAnsi="Arial" w:cs="Arial"/>
          <w:sz w:val="28"/>
          <w:szCs w:val="28"/>
        </w:rPr>
        <w:t>When one person engages in conduct which constitutes an offense, another is criminally liable for such conduct when, acting with the state of mind required for the commission of that offense, he or she solicits, requests, commands, importunes, or intentionally aids such person to engage in such conduct.</w:t>
      </w:r>
      <w:r w:rsidRPr="00F72010">
        <w:rPr>
          <w:rStyle w:val="FootnoteReference"/>
          <w:rFonts w:ascii="Arial" w:hAnsi="Arial" w:cs="Arial"/>
          <w:sz w:val="28"/>
          <w:szCs w:val="28"/>
          <w:vertAlign w:val="superscript"/>
        </w:rPr>
        <w:endnoteReference w:id="3"/>
      </w:r>
    </w:p>
    <w:p w14:paraId="18301408" w14:textId="77777777" w:rsidR="00A529C0" w:rsidRPr="00F72010" w:rsidRDefault="00A529C0">
      <w:pPr>
        <w:jc w:val="both"/>
        <w:rPr>
          <w:rFonts w:ascii="Arial" w:hAnsi="Arial" w:cs="Arial"/>
          <w:sz w:val="28"/>
          <w:szCs w:val="28"/>
        </w:rPr>
      </w:pPr>
    </w:p>
    <w:p w14:paraId="077D22BE" w14:textId="1A2491BF" w:rsidR="00A529C0" w:rsidRPr="00F72010" w:rsidRDefault="00A529C0">
      <w:pPr>
        <w:jc w:val="both"/>
        <w:rPr>
          <w:rFonts w:ascii="Arial" w:hAnsi="Arial" w:cs="Arial"/>
          <w:i/>
          <w:iCs/>
          <w:sz w:val="28"/>
          <w:szCs w:val="28"/>
        </w:rPr>
      </w:pPr>
      <w:r w:rsidRPr="004A6F21">
        <w:rPr>
          <w:rFonts w:ascii="Arial" w:hAnsi="Arial" w:cs="Arial"/>
          <w:i/>
          <w:iCs/>
          <w:sz w:val="28"/>
          <w:szCs w:val="28"/>
          <w:u w:val="single"/>
        </w:rPr>
        <w:t>N</w:t>
      </w:r>
      <w:r w:rsidR="004A6F21">
        <w:rPr>
          <w:rFonts w:ascii="Arial" w:hAnsi="Arial" w:cs="Arial"/>
          <w:i/>
          <w:iCs/>
          <w:sz w:val="28"/>
          <w:szCs w:val="28"/>
          <w:u w:val="single"/>
        </w:rPr>
        <w:t>ote</w:t>
      </w:r>
      <w:r w:rsidRPr="004A6F21">
        <w:rPr>
          <w:rFonts w:ascii="Arial" w:hAnsi="Arial" w:cs="Arial"/>
          <w:i/>
          <w:iCs/>
          <w:sz w:val="28"/>
          <w:szCs w:val="28"/>
          <w:u w:val="single"/>
        </w:rPr>
        <w:t>: Add as appropriate</w:t>
      </w:r>
      <w:r w:rsidR="00DA0643">
        <w:rPr>
          <w:rFonts w:ascii="Arial" w:hAnsi="Arial" w:cs="Arial"/>
          <w:i/>
          <w:iCs/>
          <w:sz w:val="28"/>
          <w:szCs w:val="28"/>
        </w:rPr>
        <w:t>:</w:t>
      </w:r>
      <w:r w:rsidR="00725A7B">
        <w:rPr>
          <w:rFonts w:ascii="Arial" w:hAnsi="Arial" w:cs="Arial"/>
          <w:i/>
          <w:iCs/>
          <w:sz w:val="28"/>
          <w:szCs w:val="28"/>
        </w:rPr>
        <w:t xml:space="preserve"> </w:t>
      </w:r>
      <w:r w:rsidRPr="00F72010">
        <w:rPr>
          <w:rStyle w:val="FootnoteReference"/>
          <w:rFonts w:ascii="Arial" w:hAnsi="Arial" w:cs="Arial"/>
          <w:sz w:val="28"/>
          <w:szCs w:val="28"/>
          <w:vertAlign w:val="superscript"/>
        </w:rPr>
        <w:endnoteReference w:id="4"/>
      </w:r>
    </w:p>
    <w:p w14:paraId="3874FCF9" w14:textId="2F9BF2ED" w:rsidR="00A529C0" w:rsidRPr="00F72010" w:rsidRDefault="00A529C0">
      <w:pPr>
        <w:ind w:firstLine="720"/>
        <w:jc w:val="both"/>
        <w:rPr>
          <w:rFonts w:ascii="Arial" w:hAnsi="Arial" w:cs="Arial"/>
          <w:sz w:val="28"/>
          <w:szCs w:val="28"/>
        </w:rPr>
      </w:pPr>
      <w:r w:rsidRPr="00F72010">
        <w:rPr>
          <w:rFonts w:ascii="Arial" w:hAnsi="Arial" w:cs="Arial"/>
          <w:sz w:val="28"/>
          <w:szCs w:val="28"/>
        </w:rPr>
        <w:t>Under that definition,</w:t>
      </w:r>
      <w:r w:rsidR="008B55D3" w:rsidRPr="00F72010">
        <w:rPr>
          <w:rFonts w:ascii="Arial" w:hAnsi="Arial" w:cs="Arial"/>
          <w:sz w:val="28"/>
          <w:szCs w:val="28"/>
        </w:rPr>
        <w:t xml:space="preserve"> </w:t>
      </w:r>
      <w:r w:rsidRPr="00F72010">
        <w:rPr>
          <w:rFonts w:ascii="Arial" w:hAnsi="Arial" w:cs="Arial"/>
          <w:sz w:val="28"/>
          <w:szCs w:val="28"/>
        </w:rPr>
        <w:t>mere presence at the scene of a crime, even with knowledge that the crime is taking place, (or mere association with a perpetrator of a crime,) does not by itself make a defendant criminally liable for that crime.</w:t>
      </w:r>
    </w:p>
    <w:p w14:paraId="7B19AAD4" w14:textId="77777777" w:rsidR="00A529C0" w:rsidRPr="00F72010" w:rsidRDefault="00A529C0">
      <w:pPr>
        <w:jc w:val="both"/>
        <w:rPr>
          <w:rFonts w:ascii="Arial" w:hAnsi="Arial" w:cs="Arial"/>
          <w:sz w:val="28"/>
          <w:szCs w:val="28"/>
        </w:rPr>
      </w:pPr>
    </w:p>
    <w:p w14:paraId="22BB8712" w14:textId="77777777" w:rsidR="00A529C0" w:rsidRPr="00F72010" w:rsidRDefault="00A529C0">
      <w:pPr>
        <w:ind w:firstLine="720"/>
        <w:jc w:val="both"/>
        <w:rPr>
          <w:rFonts w:ascii="Arial" w:hAnsi="Arial" w:cs="Arial"/>
          <w:sz w:val="28"/>
          <w:szCs w:val="28"/>
        </w:rPr>
      </w:pPr>
      <w:r w:rsidRPr="00F72010">
        <w:rPr>
          <w:rFonts w:ascii="Arial" w:hAnsi="Arial" w:cs="Arial"/>
          <w:sz w:val="28"/>
          <w:szCs w:val="28"/>
        </w:rPr>
        <w:t>In order for the defendant to be held criminally liable for the conduct of another/others which constitutes an offense, you must find beyond a reasonable doubt:</w:t>
      </w:r>
    </w:p>
    <w:p w14:paraId="0F39815A" w14:textId="77777777" w:rsidR="00A529C0" w:rsidRPr="00F72010" w:rsidRDefault="00A529C0">
      <w:pPr>
        <w:jc w:val="both"/>
        <w:rPr>
          <w:rFonts w:ascii="Arial" w:hAnsi="Arial" w:cs="Arial"/>
          <w:sz w:val="28"/>
          <w:szCs w:val="28"/>
        </w:rPr>
      </w:pPr>
    </w:p>
    <w:p w14:paraId="2C241BEF" w14:textId="77777777" w:rsidR="00A529C0" w:rsidRPr="00F72010" w:rsidRDefault="00A529C0">
      <w:pPr>
        <w:ind w:firstLine="720"/>
        <w:jc w:val="both"/>
        <w:rPr>
          <w:rFonts w:ascii="Arial" w:hAnsi="Arial" w:cs="Arial"/>
          <w:sz w:val="28"/>
          <w:szCs w:val="28"/>
        </w:rPr>
      </w:pPr>
      <w:r w:rsidRPr="00F72010">
        <w:rPr>
          <w:rFonts w:ascii="Arial" w:hAnsi="Arial" w:cs="Arial"/>
          <w:sz w:val="28"/>
          <w:szCs w:val="28"/>
        </w:rPr>
        <w:t xml:space="preserve">(1) That he/she  solicited, requested, commanded, importuned, or intentionally aided that person [or persons] to engage in that conduct, and </w:t>
      </w:r>
    </w:p>
    <w:p w14:paraId="0050692F" w14:textId="77777777" w:rsidR="00A529C0" w:rsidRPr="00F72010" w:rsidRDefault="00A529C0">
      <w:pPr>
        <w:jc w:val="both"/>
        <w:rPr>
          <w:rFonts w:ascii="Arial" w:hAnsi="Arial" w:cs="Arial"/>
          <w:sz w:val="28"/>
          <w:szCs w:val="28"/>
        </w:rPr>
      </w:pPr>
    </w:p>
    <w:p w14:paraId="27DFDCE2" w14:textId="12953542" w:rsidR="00A529C0" w:rsidRDefault="00A529C0">
      <w:pPr>
        <w:ind w:firstLine="720"/>
        <w:jc w:val="both"/>
        <w:rPr>
          <w:rFonts w:ascii="Arial" w:hAnsi="Arial" w:cs="Arial"/>
          <w:sz w:val="28"/>
          <w:szCs w:val="28"/>
        </w:rPr>
      </w:pPr>
      <w:r w:rsidRPr="00F72010">
        <w:rPr>
          <w:rFonts w:ascii="Arial" w:hAnsi="Arial" w:cs="Arial"/>
          <w:sz w:val="28"/>
          <w:szCs w:val="28"/>
        </w:rPr>
        <w:t>(2) That he/she did so with the state of mind required for the commission of the offense</w:t>
      </w:r>
      <w:r w:rsidR="004B2D7F" w:rsidRPr="00F72010">
        <w:rPr>
          <w:rFonts w:ascii="Arial" w:hAnsi="Arial" w:cs="Arial"/>
          <w:sz w:val="28"/>
          <w:szCs w:val="28"/>
        </w:rPr>
        <w:t xml:space="preserve"> </w:t>
      </w:r>
      <w:r w:rsidR="00876063" w:rsidRPr="00F72010">
        <w:rPr>
          <w:rFonts w:ascii="Arial" w:hAnsi="Arial" w:cs="Arial"/>
          <w:sz w:val="28"/>
          <w:szCs w:val="28"/>
        </w:rPr>
        <w:t>[that is</w:t>
      </w:r>
      <w:r w:rsidR="00146F6E" w:rsidRPr="00F72010">
        <w:rPr>
          <w:rFonts w:ascii="Arial" w:hAnsi="Arial" w:cs="Arial"/>
          <w:sz w:val="28"/>
          <w:szCs w:val="28"/>
        </w:rPr>
        <w:t>,</w:t>
      </w:r>
      <w:r w:rsidR="00876063" w:rsidRPr="00F72010">
        <w:rPr>
          <w:rFonts w:ascii="Arial" w:hAnsi="Arial" w:cs="Arial"/>
          <w:sz w:val="28"/>
          <w:szCs w:val="28"/>
        </w:rPr>
        <w:t xml:space="preserve"> that he/she acted (</w:t>
      </w:r>
      <w:r w:rsidR="003B5BA1" w:rsidRPr="00F72010">
        <w:rPr>
          <w:rFonts w:ascii="Arial" w:hAnsi="Arial" w:cs="Arial"/>
          <w:i/>
          <w:iCs/>
          <w:sz w:val="28"/>
          <w:szCs w:val="28"/>
          <w:u w:val="single"/>
        </w:rPr>
        <w:t xml:space="preserve">e.g. </w:t>
      </w:r>
      <w:r w:rsidR="00876063" w:rsidRPr="00F72010">
        <w:rPr>
          <w:rFonts w:ascii="Arial" w:hAnsi="Arial" w:cs="Arial"/>
          <w:i/>
          <w:iCs/>
          <w:sz w:val="28"/>
          <w:szCs w:val="28"/>
          <w:u w:val="single"/>
        </w:rPr>
        <w:t>intentionally, recklessly</w:t>
      </w:r>
      <w:r w:rsidR="002B2171" w:rsidRPr="00F72010">
        <w:rPr>
          <w:rFonts w:ascii="Arial" w:hAnsi="Arial" w:cs="Arial"/>
          <w:i/>
          <w:iCs/>
          <w:sz w:val="28"/>
          <w:szCs w:val="28"/>
          <w:u w:val="single"/>
        </w:rPr>
        <w:t>, with criminal negligence</w:t>
      </w:r>
      <w:r w:rsidR="00377F58" w:rsidRPr="00F72010">
        <w:rPr>
          <w:rFonts w:ascii="Arial" w:hAnsi="Arial" w:cs="Arial"/>
          <w:sz w:val="28"/>
          <w:szCs w:val="28"/>
        </w:rPr>
        <w:t>)</w:t>
      </w:r>
      <w:r w:rsidR="00146F6E" w:rsidRPr="00F72010">
        <w:rPr>
          <w:rFonts w:ascii="Arial" w:hAnsi="Arial" w:cs="Arial"/>
          <w:sz w:val="28"/>
          <w:szCs w:val="28"/>
        </w:rPr>
        <w:t>].</w:t>
      </w:r>
    </w:p>
    <w:p w14:paraId="52299568" w14:textId="77777777" w:rsidR="00A529C0" w:rsidRPr="00F72010" w:rsidRDefault="00A529C0">
      <w:pPr>
        <w:jc w:val="both"/>
        <w:rPr>
          <w:rFonts w:ascii="Arial" w:hAnsi="Arial" w:cs="Arial"/>
          <w:sz w:val="28"/>
          <w:szCs w:val="28"/>
        </w:rPr>
      </w:pPr>
    </w:p>
    <w:p w14:paraId="0D29DA7B" w14:textId="7600EA97" w:rsidR="00A529C0" w:rsidRPr="00F72010" w:rsidRDefault="00A529C0">
      <w:pPr>
        <w:ind w:firstLine="720"/>
        <w:jc w:val="both"/>
        <w:rPr>
          <w:rFonts w:ascii="Arial" w:hAnsi="Arial" w:cs="Arial"/>
          <w:sz w:val="28"/>
          <w:szCs w:val="28"/>
        </w:rPr>
      </w:pPr>
      <w:r w:rsidRPr="00F72010">
        <w:rPr>
          <w:rFonts w:ascii="Arial" w:hAnsi="Arial" w:cs="Arial"/>
          <w:sz w:val="28"/>
          <w:szCs w:val="28"/>
        </w:rPr>
        <w:t xml:space="preserve">If it is proven beyond a reasonable doubt that the defendant </w:t>
      </w:r>
      <w:r w:rsidRPr="00F72010">
        <w:rPr>
          <w:rFonts w:ascii="Arial" w:hAnsi="Arial" w:cs="Arial"/>
          <w:sz w:val="28"/>
          <w:szCs w:val="28"/>
        </w:rPr>
        <w:lastRenderedPageBreak/>
        <w:t>is criminally liable for the conduct of another, the extent or degree of the defendant's participation in the crime does not matter</w:t>
      </w:r>
      <w:r w:rsidR="008B55D3" w:rsidRPr="00F72010">
        <w:rPr>
          <w:rFonts w:ascii="Arial" w:hAnsi="Arial" w:cs="Arial"/>
          <w:sz w:val="28"/>
          <w:szCs w:val="28"/>
        </w:rPr>
        <w:t xml:space="preserve">.  </w:t>
      </w:r>
      <w:r w:rsidRPr="00F72010">
        <w:rPr>
          <w:rFonts w:ascii="Arial" w:hAnsi="Arial" w:cs="Arial"/>
          <w:sz w:val="28"/>
          <w:szCs w:val="28"/>
        </w:rPr>
        <w:t>A defendant proven beyond a reasonable doubt to be criminally liable for the conduct of another in the commission of a crime is as guilty of the crime as if the defendant, personally, had committed every act constituting the crime.</w:t>
      </w:r>
      <w:r w:rsidRPr="00F72010">
        <w:rPr>
          <w:rStyle w:val="FootnoteReference"/>
          <w:rFonts w:ascii="Arial" w:hAnsi="Arial" w:cs="Arial"/>
          <w:sz w:val="28"/>
          <w:szCs w:val="28"/>
          <w:vertAlign w:val="superscript"/>
        </w:rPr>
        <w:endnoteReference w:id="5"/>
      </w:r>
    </w:p>
    <w:p w14:paraId="19AF5AFB" w14:textId="77777777" w:rsidR="00A529C0" w:rsidRPr="00F72010" w:rsidRDefault="00A529C0">
      <w:pPr>
        <w:jc w:val="both"/>
        <w:rPr>
          <w:rFonts w:ascii="Arial" w:hAnsi="Arial" w:cs="Arial"/>
          <w:sz w:val="28"/>
          <w:szCs w:val="28"/>
        </w:rPr>
      </w:pPr>
    </w:p>
    <w:p w14:paraId="77420ECB" w14:textId="77777777" w:rsidR="00A529C0" w:rsidRPr="00F72010" w:rsidRDefault="00A529C0">
      <w:pPr>
        <w:ind w:firstLine="720"/>
        <w:jc w:val="both"/>
        <w:rPr>
          <w:rFonts w:ascii="Arial" w:hAnsi="Arial" w:cs="Arial"/>
          <w:sz w:val="28"/>
          <w:szCs w:val="28"/>
        </w:rPr>
      </w:pPr>
      <w:r w:rsidRPr="00F72010">
        <w:rPr>
          <w:rFonts w:ascii="Arial" w:hAnsi="Arial" w:cs="Arial"/>
          <w:sz w:val="28"/>
          <w:szCs w:val="28"/>
        </w:rPr>
        <w:t>The People have the burden of proving beyond a reasonable doubt that the defendant acted with the state of mind required for the commission of the crime, and either personally, or by acting in concert with another person, committed each of the remaining elements of the crime.</w:t>
      </w:r>
      <w:r w:rsidRPr="00F72010">
        <w:rPr>
          <w:rStyle w:val="FootnoteReference"/>
          <w:rFonts w:ascii="Arial" w:hAnsi="Arial" w:cs="Arial"/>
          <w:sz w:val="28"/>
          <w:szCs w:val="28"/>
          <w:vertAlign w:val="superscript"/>
        </w:rPr>
        <w:endnoteReference w:id="6"/>
      </w:r>
    </w:p>
    <w:p w14:paraId="3C3E8A1E" w14:textId="77777777" w:rsidR="00A529C0" w:rsidRPr="00F72010" w:rsidRDefault="00A529C0">
      <w:pPr>
        <w:jc w:val="both"/>
        <w:rPr>
          <w:rFonts w:ascii="Arial" w:hAnsi="Arial" w:cs="Arial"/>
          <w:sz w:val="28"/>
          <w:szCs w:val="28"/>
        </w:rPr>
      </w:pPr>
    </w:p>
    <w:p w14:paraId="46456ADA" w14:textId="77777777" w:rsidR="00A529C0" w:rsidRPr="00F72010" w:rsidRDefault="00A529C0">
      <w:pPr>
        <w:jc w:val="both"/>
        <w:rPr>
          <w:rFonts w:ascii="Arial" w:hAnsi="Arial" w:cs="Arial"/>
          <w:sz w:val="28"/>
          <w:szCs w:val="28"/>
        </w:rPr>
      </w:pPr>
      <w:r w:rsidRPr="00F72010">
        <w:rPr>
          <w:rFonts w:ascii="Arial" w:hAnsi="Arial" w:cs="Arial"/>
          <w:i/>
          <w:iCs/>
          <w:sz w:val="28"/>
          <w:szCs w:val="28"/>
        </w:rPr>
        <w:t>[</w:t>
      </w:r>
      <w:r w:rsidRPr="004A6F21">
        <w:rPr>
          <w:rFonts w:ascii="Arial" w:hAnsi="Arial" w:cs="Arial"/>
          <w:i/>
          <w:iCs/>
          <w:sz w:val="28"/>
          <w:szCs w:val="28"/>
          <w:u w:val="single"/>
        </w:rPr>
        <w:t>Note:</w:t>
      </w:r>
      <w:r w:rsidRPr="00F72010">
        <w:rPr>
          <w:rFonts w:ascii="Arial" w:hAnsi="Arial" w:cs="Arial"/>
          <w:i/>
          <w:iCs/>
          <w:sz w:val="28"/>
          <w:szCs w:val="28"/>
        </w:rPr>
        <w:t xml:space="preserve"> Add here and/or where the court instructs the jury on the need for a unanimous verdict</w:t>
      </w:r>
      <w:r w:rsidRPr="00F72010">
        <w:rPr>
          <w:rFonts w:ascii="Arial" w:hAnsi="Arial" w:cs="Arial"/>
          <w:sz w:val="28"/>
          <w:szCs w:val="28"/>
        </w:rPr>
        <w:t>:</w:t>
      </w:r>
    </w:p>
    <w:p w14:paraId="3FB2C373" w14:textId="77777777" w:rsidR="00A529C0" w:rsidRPr="00F72010" w:rsidRDefault="00A529C0">
      <w:pPr>
        <w:ind w:firstLine="720"/>
        <w:jc w:val="both"/>
        <w:rPr>
          <w:rFonts w:ascii="Arial" w:hAnsi="Arial" w:cs="Arial"/>
          <w:sz w:val="28"/>
          <w:szCs w:val="28"/>
        </w:rPr>
      </w:pPr>
      <w:r w:rsidRPr="00F72010">
        <w:rPr>
          <w:rFonts w:ascii="Arial" w:hAnsi="Arial" w:cs="Arial"/>
          <w:sz w:val="28"/>
          <w:szCs w:val="28"/>
        </w:rPr>
        <w:t>Your verdict (on each count you consider), whether guilty or not guilty, must be unanimous.  In order to find the defendant guilty, however, you need not be unanimous on whether the defendant committed the crime personally, or  by acting in concert with another, or both.</w:t>
      </w:r>
      <w:r w:rsidRPr="00F72010">
        <w:rPr>
          <w:rStyle w:val="FootnoteReference"/>
          <w:rFonts w:ascii="Arial" w:hAnsi="Arial" w:cs="Arial"/>
          <w:sz w:val="28"/>
          <w:szCs w:val="28"/>
          <w:vertAlign w:val="superscript"/>
        </w:rPr>
        <w:endnoteReference w:id="7"/>
      </w:r>
      <w:r w:rsidRPr="00F72010">
        <w:rPr>
          <w:rFonts w:ascii="Arial" w:hAnsi="Arial" w:cs="Arial"/>
          <w:sz w:val="28"/>
          <w:szCs w:val="28"/>
        </w:rPr>
        <w:t>]</w:t>
      </w:r>
    </w:p>
    <w:p w14:paraId="4800DE61" w14:textId="77777777" w:rsidR="00A529C0" w:rsidRPr="00F72010" w:rsidRDefault="00A529C0">
      <w:pPr>
        <w:jc w:val="both"/>
        <w:rPr>
          <w:rFonts w:ascii="Arial" w:hAnsi="Arial" w:cs="Arial"/>
          <w:sz w:val="28"/>
          <w:szCs w:val="28"/>
        </w:rPr>
      </w:pPr>
    </w:p>
    <w:p w14:paraId="646013A4" w14:textId="0CC3362F" w:rsidR="00A529C0" w:rsidRPr="00F72010" w:rsidRDefault="00A529C0">
      <w:pPr>
        <w:jc w:val="both"/>
        <w:rPr>
          <w:rFonts w:ascii="Arial" w:hAnsi="Arial" w:cs="Arial"/>
          <w:sz w:val="28"/>
          <w:szCs w:val="28"/>
        </w:rPr>
      </w:pPr>
      <w:r w:rsidRPr="00C9766A">
        <w:rPr>
          <w:rFonts w:ascii="Arial" w:hAnsi="Arial" w:cs="Arial"/>
          <w:i/>
          <w:iCs/>
          <w:sz w:val="28"/>
          <w:szCs w:val="28"/>
          <w:u w:val="single"/>
        </w:rPr>
        <w:t>Note: Add if appropriate</w:t>
      </w:r>
      <w:r w:rsidRPr="00F72010">
        <w:rPr>
          <w:rFonts w:ascii="Arial" w:hAnsi="Arial" w:cs="Arial"/>
          <w:i/>
          <w:iCs/>
          <w:sz w:val="28"/>
          <w:szCs w:val="28"/>
        </w:rPr>
        <w:t>:</w:t>
      </w:r>
    </w:p>
    <w:p w14:paraId="54DE63B4" w14:textId="6781F786" w:rsidR="00A529C0" w:rsidRPr="00F72010" w:rsidRDefault="00A529C0">
      <w:pPr>
        <w:ind w:firstLine="720"/>
        <w:jc w:val="both"/>
        <w:rPr>
          <w:rFonts w:ascii="Arial" w:hAnsi="Arial" w:cs="Arial"/>
          <w:sz w:val="28"/>
          <w:szCs w:val="28"/>
        </w:rPr>
      </w:pPr>
      <w:r w:rsidRPr="00F72010">
        <w:rPr>
          <w:rFonts w:ascii="Arial" w:hAnsi="Arial" w:cs="Arial"/>
          <w:sz w:val="28"/>
          <w:szCs w:val="28"/>
        </w:rPr>
        <w:t>As you know, the People contend that the defendant acted in concert with a person who is not here on trial.</w:t>
      </w:r>
      <w:r w:rsidRPr="00F72010">
        <w:rPr>
          <w:rStyle w:val="FootnoteReference"/>
          <w:rFonts w:ascii="Arial" w:hAnsi="Arial" w:cs="Arial"/>
          <w:sz w:val="28"/>
          <w:szCs w:val="28"/>
          <w:vertAlign w:val="superscript"/>
        </w:rPr>
        <w:endnoteReference w:id="8"/>
      </w:r>
      <w:r w:rsidRPr="00F72010">
        <w:rPr>
          <w:rFonts w:ascii="Arial" w:hAnsi="Arial" w:cs="Arial"/>
          <w:sz w:val="28"/>
          <w:szCs w:val="28"/>
        </w:rPr>
        <w:t xml:space="preserve"> You must not speculate on the present status of that person</w:t>
      </w:r>
      <w:r w:rsidR="008B55D3" w:rsidRPr="00F72010">
        <w:rPr>
          <w:rFonts w:ascii="Arial" w:hAnsi="Arial" w:cs="Arial"/>
          <w:sz w:val="28"/>
          <w:szCs w:val="28"/>
        </w:rPr>
        <w:t xml:space="preserve">.  </w:t>
      </w:r>
      <w:r w:rsidRPr="00F72010">
        <w:rPr>
          <w:rFonts w:ascii="Arial" w:hAnsi="Arial" w:cs="Arial"/>
          <w:sz w:val="28"/>
          <w:szCs w:val="28"/>
        </w:rPr>
        <w:t>You must not draw any inference from his/her absence</w:t>
      </w:r>
      <w:r w:rsidR="008B55D3" w:rsidRPr="00F72010">
        <w:rPr>
          <w:rFonts w:ascii="Arial" w:hAnsi="Arial" w:cs="Arial"/>
          <w:sz w:val="28"/>
          <w:szCs w:val="28"/>
        </w:rPr>
        <w:t>.  And</w:t>
      </w:r>
      <w:r w:rsidRPr="00F72010">
        <w:rPr>
          <w:rFonts w:ascii="Arial" w:hAnsi="Arial" w:cs="Arial"/>
          <w:sz w:val="28"/>
          <w:szCs w:val="28"/>
        </w:rPr>
        <w:t xml:space="preserve"> you must not allow his/her absence to influence your verdict</w:t>
      </w:r>
      <w:r w:rsidR="008B55D3" w:rsidRPr="00F72010">
        <w:rPr>
          <w:rFonts w:ascii="Arial" w:hAnsi="Arial" w:cs="Arial"/>
          <w:sz w:val="28"/>
          <w:szCs w:val="28"/>
        </w:rPr>
        <w:t xml:space="preserve">.  </w:t>
      </w:r>
      <w:r w:rsidRPr="00F72010">
        <w:rPr>
          <w:rFonts w:ascii="Arial" w:hAnsi="Arial" w:cs="Arial"/>
          <w:sz w:val="28"/>
          <w:szCs w:val="28"/>
        </w:rPr>
        <w:t>You are here to determine whether the People have proven beyond a reasonable doubt that the defendant on trial is guilty of a charged crime.</w:t>
      </w:r>
      <w:r w:rsidR="001F3053" w:rsidRPr="00F72010">
        <w:rPr>
          <w:rStyle w:val="EndnoteReference"/>
          <w:rFonts w:ascii="Arial" w:hAnsi="Arial" w:cs="Arial"/>
          <w:sz w:val="28"/>
          <w:szCs w:val="28"/>
        </w:rPr>
        <w:endnoteReference w:id="9"/>
      </w:r>
    </w:p>
    <w:p w14:paraId="72A3C428" w14:textId="77777777" w:rsidR="00A529C0" w:rsidRPr="00F72010" w:rsidRDefault="00A529C0">
      <w:pPr>
        <w:jc w:val="both"/>
        <w:rPr>
          <w:rFonts w:ascii="Arial" w:hAnsi="Arial" w:cs="Arial"/>
          <w:sz w:val="28"/>
          <w:szCs w:val="28"/>
        </w:rPr>
      </w:pPr>
    </w:p>
    <w:p w14:paraId="0FA93596" w14:textId="77777777" w:rsidR="00A529C0" w:rsidRPr="00F72010" w:rsidRDefault="00A529C0">
      <w:pPr>
        <w:tabs>
          <w:tab w:val="center" w:pos="3960"/>
        </w:tabs>
        <w:jc w:val="both"/>
        <w:rPr>
          <w:rFonts w:ascii="Arial" w:hAnsi="Arial" w:cs="Arial"/>
          <w:sz w:val="28"/>
          <w:szCs w:val="28"/>
        </w:rPr>
      </w:pPr>
      <w:r w:rsidRPr="00F72010">
        <w:rPr>
          <w:rFonts w:ascii="Arial" w:hAnsi="Arial" w:cs="Arial"/>
          <w:sz w:val="28"/>
          <w:szCs w:val="28"/>
        </w:rPr>
        <w:tab/>
        <w:t>***</w:t>
      </w:r>
    </w:p>
    <w:p w14:paraId="60AC6ADE" w14:textId="6150C79D" w:rsidR="00A529C0" w:rsidRPr="00F72010" w:rsidRDefault="00A529C0" w:rsidP="00EA71BC">
      <w:pPr>
        <w:ind w:left="720" w:right="720"/>
        <w:jc w:val="both"/>
        <w:rPr>
          <w:rFonts w:ascii="Arial" w:hAnsi="Arial" w:cs="Arial"/>
          <w:sz w:val="28"/>
          <w:szCs w:val="28"/>
        </w:rPr>
      </w:pPr>
      <w:r w:rsidRPr="00B555AF">
        <w:rPr>
          <w:rFonts w:ascii="Arial" w:hAnsi="Arial" w:cs="Arial"/>
          <w:b/>
          <w:bCs/>
          <w:i/>
          <w:iCs/>
          <w:sz w:val="28"/>
          <w:szCs w:val="28"/>
        </w:rPr>
        <w:t>N</w:t>
      </w:r>
      <w:r w:rsidR="00BA2A94">
        <w:rPr>
          <w:rFonts w:ascii="Arial" w:hAnsi="Arial" w:cs="Arial"/>
          <w:b/>
          <w:bCs/>
          <w:i/>
          <w:iCs/>
          <w:sz w:val="28"/>
          <w:szCs w:val="28"/>
        </w:rPr>
        <w:t>ote</w:t>
      </w:r>
      <w:r w:rsidRPr="00F72010">
        <w:rPr>
          <w:rFonts w:ascii="Arial" w:hAnsi="Arial" w:cs="Arial"/>
          <w:i/>
          <w:iCs/>
          <w:sz w:val="28"/>
          <w:szCs w:val="28"/>
        </w:rPr>
        <w:t>: When this charge is given, it is also necessary to modify the elements of the charged crime(s) to reflect the theory of accessorial liability</w:t>
      </w:r>
      <w:r w:rsidR="008B55D3" w:rsidRPr="00F72010">
        <w:rPr>
          <w:rFonts w:ascii="Arial" w:hAnsi="Arial" w:cs="Arial"/>
          <w:i/>
          <w:iCs/>
          <w:sz w:val="28"/>
          <w:szCs w:val="28"/>
        </w:rPr>
        <w:t xml:space="preserve">.  </w:t>
      </w:r>
      <w:r w:rsidRPr="00F72010">
        <w:rPr>
          <w:rFonts w:ascii="Arial" w:hAnsi="Arial" w:cs="Arial"/>
          <w:i/>
          <w:iCs/>
          <w:sz w:val="28"/>
          <w:szCs w:val="28"/>
        </w:rPr>
        <w:t xml:space="preserve">The element(s) specifying the prohibited act(s), i.e. the actus reus of the crime, must include language to indicate that the defendant is liable if the prohibited act(s) was performed by the defendant personally or </w:t>
      </w:r>
      <w:r w:rsidRPr="00F72010">
        <w:rPr>
          <w:rFonts w:ascii="Arial" w:hAnsi="Arial" w:cs="Arial"/>
          <w:i/>
          <w:iCs/>
          <w:sz w:val="28"/>
          <w:szCs w:val="28"/>
        </w:rPr>
        <w:lastRenderedPageBreak/>
        <w:t>by another person(s) with whom the defendant was acting in concert</w:t>
      </w:r>
      <w:r w:rsidR="008B55D3" w:rsidRPr="00F72010">
        <w:rPr>
          <w:rFonts w:ascii="Arial" w:hAnsi="Arial" w:cs="Arial"/>
          <w:i/>
          <w:iCs/>
          <w:sz w:val="28"/>
          <w:szCs w:val="28"/>
        </w:rPr>
        <w:t xml:space="preserve">.  </w:t>
      </w:r>
      <w:r w:rsidRPr="00F72010">
        <w:rPr>
          <w:rFonts w:ascii="Arial" w:hAnsi="Arial" w:cs="Arial"/>
          <w:i/>
          <w:iCs/>
          <w:sz w:val="28"/>
          <w:szCs w:val="28"/>
        </w:rPr>
        <w:t>The element(s) specifying the culpable mental state requires no modification.</w:t>
      </w:r>
      <w:r w:rsidR="00EA71BC">
        <w:rPr>
          <w:rFonts w:ascii="Arial" w:hAnsi="Arial" w:cs="Arial"/>
          <w:i/>
          <w:iCs/>
          <w:sz w:val="28"/>
          <w:szCs w:val="28"/>
        </w:rPr>
        <w:t xml:space="preserve"> </w:t>
      </w:r>
      <w:r w:rsidRPr="00F72010">
        <w:rPr>
          <w:rFonts w:ascii="Arial" w:hAnsi="Arial" w:cs="Arial"/>
          <w:i/>
          <w:iCs/>
          <w:sz w:val="28"/>
          <w:szCs w:val="28"/>
        </w:rPr>
        <w:t>An example of an appropriate modification of a charge for murder in the second degree is as follows:</w:t>
      </w:r>
    </w:p>
    <w:p w14:paraId="518CA67B" w14:textId="77777777" w:rsidR="00A529C0" w:rsidRPr="00F72010" w:rsidRDefault="00A529C0">
      <w:pPr>
        <w:jc w:val="both"/>
        <w:rPr>
          <w:rFonts w:ascii="Arial" w:hAnsi="Arial" w:cs="Arial"/>
          <w:sz w:val="28"/>
          <w:szCs w:val="28"/>
        </w:rPr>
      </w:pPr>
    </w:p>
    <w:p w14:paraId="1BDBA2BD" w14:textId="235AE33C" w:rsidR="00A529C0" w:rsidRPr="00F72010" w:rsidRDefault="00A529C0">
      <w:pPr>
        <w:tabs>
          <w:tab w:val="left" w:pos="-1440"/>
        </w:tabs>
        <w:ind w:left="1440" w:hanging="720"/>
        <w:jc w:val="both"/>
        <w:rPr>
          <w:rFonts w:ascii="Arial" w:hAnsi="Arial" w:cs="Arial"/>
          <w:sz w:val="28"/>
          <w:szCs w:val="28"/>
        </w:rPr>
      </w:pPr>
      <w:r w:rsidRPr="00F72010">
        <w:rPr>
          <w:rFonts w:ascii="Arial" w:hAnsi="Arial" w:cs="Arial"/>
          <w:sz w:val="28"/>
          <w:szCs w:val="28"/>
        </w:rPr>
        <w:t>1.</w:t>
      </w:r>
      <w:r w:rsidRPr="00F72010">
        <w:rPr>
          <w:rFonts w:ascii="Arial" w:hAnsi="Arial" w:cs="Arial"/>
          <w:sz w:val="28"/>
          <w:szCs w:val="28"/>
        </w:rPr>
        <w:tab/>
        <w:t xml:space="preserve">That on or about </w:t>
      </w:r>
      <w:r w:rsidRPr="00F72010">
        <w:rPr>
          <w:rFonts w:ascii="Arial" w:hAnsi="Arial" w:cs="Arial"/>
          <w:i/>
          <w:iCs/>
          <w:sz w:val="22"/>
          <w:szCs w:val="22"/>
          <w:u w:val="single"/>
        </w:rPr>
        <w:t xml:space="preserve"> (date) </w:t>
      </w:r>
      <w:r w:rsidRPr="00F72010">
        <w:rPr>
          <w:rFonts w:ascii="Arial" w:hAnsi="Arial" w:cs="Arial"/>
          <w:sz w:val="28"/>
          <w:szCs w:val="28"/>
        </w:rPr>
        <w:t xml:space="preserve">, in the county of </w:t>
      </w:r>
      <w:r w:rsidRPr="00F72010">
        <w:rPr>
          <w:rFonts w:ascii="Arial" w:hAnsi="Arial" w:cs="Arial"/>
          <w:i/>
          <w:iCs/>
          <w:sz w:val="22"/>
          <w:szCs w:val="22"/>
          <w:u w:val="single"/>
        </w:rPr>
        <w:t xml:space="preserve"> (county) </w:t>
      </w:r>
      <w:r w:rsidRPr="00F72010">
        <w:rPr>
          <w:rFonts w:ascii="Arial" w:hAnsi="Arial" w:cs="Arial"/>
          <w:sz w:val="28"/>
          <w:szCs w:val="28"/>
        </w:rPr>
        <w:t xml:space="preserve">, the defendant, </w:t>
      </w:r>
      <w:r w:rsidRPr="00F72010">
        <w:rPr>
          <w:rFonts w:ascii="Arial" w:hAnsi="Arial" w:cs="Arial"/>
          <w:i/>
          <w:iCs/>
          <w:sz w:val="22"/>
          <w:szCs w:val="22"/>
          <w:u w:val="single"/>
        </w:rPr>
        <w:t xml:space="preserve"> (defendant's name) </w:t>
      </w:r>
      <w:r w:rsidRPr="00F72010">
        <w:rPr>
          <w:rFonts w:ascii="Arial" w:hAnsi="Arial" w:cs="Arial"/>
          <w:sz w:val="28"/>
          <w:szCs w:val="28"/>
        </w:rPr>
        <w:t>, personally,</w:t>
      </w:r>
      <w:r w:rsidRPr="00F72010">
        <w:rPr>
          <w:rStyle w:val="FootnoteReference"/>
          <w:rFonts w:ascii="Arial" w:hAnsi="Arial" w:cs="Arial"/>
          <w:sz w:val="28"/>
          <w:szCs w:val="28"/>
          <w:vertAlign w:val="superscript"/>
        </w:rPr>
        <w:endnoteReference w:id="10"/>
      </w:r>
      <w:r w:rsidRPr="00F72010">
        <w:rPr>
          <w:rFonts w:ascii="Arial" w:hAnsi="Arial" w:cs="Arial"/>
          <w:sz w:val="28"/>
          <w:szCs w:val="28"/>
        </w:rPr>
        <w:t xml:space="preserve"> or by acting in concert with another person, caused the death of </w:t>
      </w:r>
      <w:r w:rsidRPr="00F72010">
        <w:rPr>
          <w:rFonts w:ascii="Arial" w:hAnsi="Arial" w:cs="Arial"/>
          <w:i/>
          <w:iCs/>
          <w:sz w:val="22"/>
          <w:szCs w:val="22"/>
          <w:u w:val="single"/>
        </w:rPr>
        <w:t xml:space="preserve"> (specify) </w:t>
      </w:r>
      <w:r w:rsidRPr="00F72010">
        <w:rPr>
          <w:rFonts w:ascii="Arial" w:hAnsi="Arial" w:cs="Arial"/>
          <w:sz w:val="28"/>
          <w:szCs w:val="28"/>
        </w:rPr>
        <w:t>;</w:t>
      </w:r>
      <w:r w:rsidRPr="00F72010">
        <w:rPr>
          <w:rStyle w:val="FootnoteReference"/>
          <w:rFonts w:ascii="Yu Gothic UI" w:eastAsia="Yu Gothic UI" w:cs="Yu Gothic UI"/>
          <w:sz w:val="28"/>
          <w:szCs w:val="28"/>
          <w:vertAlign w:val="superscript"/>
        </w:rPr>
        <w:endnoteReference w:id="11"/>
      </w:r>
      <w:r w:rsidRPr="00F72010">
        <w:rPr>
          <w:rFonts w:ascii="Arial" w:hAnsi="Arial" w:cs="Arial"/>
          <w:sz w:val="28"/>
          <w:szCs w:val="28"/>
        </w:rPr>
        <w:t xml:space="preserve"> and</w:t>
      </w:r>
    </w:p>
    <w:p w14:paraId="53FEEF45" w14:textId="77777777" w:rsidR="00A529C0" w:rsidRPr="00F72010" w:rsidRDefault="00A529C0">
      <w:pPr>
        <w:jc w:val="both"/>
        <w:rPr>
          <w:rFonts w:ascii="Arial" w:hAnsi="Arial" w:cs="Arial"/>
          <w:sz w:val="28"/>
          <w:szCs w:val="28"/>
        </w:rPr>
      </w:pPr>
    </w:p>
    <w:p w14:paraId="762E1643" w14:textId="77777777" w:rsidR="00A529C0" w:rsidRDefault="00A529C0">
      <w:pPr>
        <w:tabs>
          <w:tab w:val="left" w:pos="-1440"/>
        </w:tabs>
        <w:ind w:left="1440" w:hanging="720"/>
        <w:jc w:val="both"/>
        <w:rPr>
          <w:rFonts w:ascii="Arial" w:hAnsi="Arial" w:cs="Arial"/>
          <w:sz w:val="28"/>
          <w:szCs w:val="28"/>
        </w:rPr>
      </w:pPr>
      <w:r w:rsidRPr="00F72010">
        <w:rPr>
          <w:rFonts w:ascii="Arial" w:hAnsi="Arial" w:cs="Arial"/>
          <w:sz w:val="28"/>
          <w:szCs w:val="28"/>
        </w:rPr>
        <w:t>2.</w:t>
      </w:r>
      <w:r w:rsidRPr="00F72010">
        <w:rPr>
          <w:rFonts w:ascii="Arial" w:hAnsi="Arial" w:cs="Arial"/>
          <w:sz w:val="28"/>
          <w:szCs w:val="28"/>
        </w:rPr>
        <w:tab/>
        <w:t xml:space="preserve">That the defendant did so with the intent to cause the  death  of </w:t>
      </w:r>
      <w:r w:rsidRPr="00F72010">
        <w:rPr>
          <w:rFonts w:ascii="Arial" w:hAnsi="Arial" w:cs="Arial"/>
          <w:i/>
          <w:iCs/>
          <w:sz w:val="22"/>
          <w:szCs w:val="22"/>
          <w:u w:val="single"/>
        </w:rPr>
        <w:t xml:space="preserve">(specify) </w:t>
      </w:r>
      <w:r w:rsidRPr="00F72010">
        <w:rPr>
          <w:rFonts w:ascii="Arial" w:hAnsi="Arial" w:cs="Arial"/>
          <w:sz w:val="28"/>
          <w:szCs w:val="28"/>
        </w:rPr>
        <w:t xml:space="preserve">. </w:t>
      </w:r>
    </w:p>
    <w:p w14:paraId="6762E676" w14:textId="77777777" w:rsidR="00BA2A94" w:rsidRPr="00F72010" w:rsidRDefault="00BA2A94">
      <w:pPr>
        <w:tabs>
          <w:tab w:val="left" w:pos="-1440"/>
        </w:tabs>
        <w:ind w:left="1440" w:hanging="720"/>
        <w:jc w:val="both"/>
        <w:rPr>
          <w:rFonts w:ascii="Arial" w:hAnsi="Arial" w:cs="Arial"/>
          <w:sz w:val="28"/>
          <w:szCs w:val="28"/>
        </w:rPr>
      </w:pPr>
    </w:p>
    <w:p w14:paraId="6EB9014C" w14:textId="77777777" w:rsidR="00BC6144" w:rsidRPr="00F72010" w:rsidRDefault="00BC6144">
      <w:pPr>
        <w:tabs>
          <w:tab w:val="left" w:pos="-1440"/>
        </w:tabs>
        <w:ind w:left="1440" w:hanging="720"/>
        <w:jc w:val="both"/>
        <w:rPr>
          <w:rFonts w:ascii="Arial" w:hAnsi="Arial" w:cs="Arial"/>
          <w:sz w:val="28"/>
          <w:szCs w:val="28"/>
        </w:rPr>
      </w:pPr>
    </w:p>
    <w:p w14:paraId="5417F023" w14:textId="39B6E86C" w:rsidR="00991F56" w:rsidRDefault="00991F56" w:rsidP="00BA2A94">
      <w:pPr>
        <w:widowControl/>
        <w:autoSpaceDE/>
        <w:autoSpaceDN/>
        <w:adjustRightInd/>
        <w:spacing w:after="160" w:line="259" w:lineRule="auto"/>
        <w:ind w:left="720" w:right="720"/>
        <w:jc w:val="both"/>
        <w:rPr>
          <w:rFonts w:ascii="Arial" w:hAnsi="Arial" w:cs="Arial"/>
          <w:i/>
          <w:iCs/>
          <w:sz w:val="28"/>
          <w:szCs w:val="28"/>
        </w:rPr>
      </w:pPr>
      <w:r w:rsidRPr="00B555AF">
        <w:rPr>
          <w:rFonts w:ascii="Arial" w:hAnsi="Arial" w:cs="Arial"/>
          <w:b/>
          <w:bCs/>
          <w:i/>
          <w:iCs/>
          <w:sz w:val="28"/>
          <w:szCs w:val="28"/>
        </w:rPr>
        <w:t>N</w:t>
      </w:r>
      <w:r w:rsidR="00BA2A94">
        <w:rPr>
          <w:rFonts w:ascii="Arial" w:hAnsi="Arial" w:cs="Arial"/>
          <w:b/>
          <w:bCs/>
          <w:i/>
          <w:iCs/>
          <w:sz w:val="28"/>
          <w:szCs w:val="28"/>
        </w:rPr>
        <w:t>ote</w:t>
      </w:r>
      <w:r w:rsidRPr="00B555AF">
        <w:rPr>
          <w:rFonts w:ascii="Arial" w:hAnsi="Arial" w:cs="Arial"/>
          <w:b/>
          <w:bCs/>
          <w:i/>
          <w:iCs/>
          <w:sz w:val="28"/>
          <w:szCs w:val="28"/>
        </w:rPr>
        <w:t>:</w:t>
      </w:r>
      <w:r w:rsidRPr="00B555AF">
        <w:rPr>
          <w:rFonts w:ascii="Arial" w:hAnsi="Arial" w:cs="Arial"/>
          <w:i/>
          <w:iCs/>
          <w:sz w:val="28"/>
          <w:szCs w:val="28"/>
        </w:rPr>
        <w:t xml:space="preserve"> </w:t>
      </w:r>
      <w:r w:rsidR="002E66E8" w:rsidRPr="00B555AF">
        <w:rPr>
          <w:rFonts w:ascii="Arial" w:hAnsi="Arial" w:cs="Arial"/>
          <w:i/>
          <w:iCs/>
          <w:sz w:val="28"/>
          <w:szCs w:val="28"/>
        </w:rPr>
        <w:t>The definition of some crimes require that the actor be</w:t>
      </w:r>
      <w:r w:rsidR="00C74E81" w:rsidRPr="00B555AF">
        <w:rPr>
          <w:rFonts w:ascii="Arial" w:hAnsi="Arial" w:cs="Arial"/>
          <w:i/>
          <w:iCs/>
          <w:sz w:val="28"/>
          <w:szCs w:val="28"/>
        </w:rPr>
        <w:t xml:space="preserve"> </w:t>
      </w:r>
      <w:r w:rsidR="006B7990" w:rsidRPr="00B555AF">
        <w:rPr>
          <w:rFonts w:ascii="Arial" w:hAnsi="Arial" w:cs="Arial"/>
          <w:i/>
          <w:iCs/>
          <w:sz w:val="28"/>
          <w:szCs w:val="28"/>
        </w:rPr>
        <w:t xml:space="preserve">a </w:t>
      </w:r>
      <w:r w:rsidR="00C74E81" w:rsidRPr="00B555AF">
        <w:rPr>
          <w:rFonts w:ascii="Arial" w:hAnsi="Arial" w:cs="Arial"/>
          <w:i/>
          <w:iCs/>
          <w:sz w:val="28"/>
          <w:szCs w:val="28"/>
        </w:rPr>
        <w:t xml:space="preserve">“public servant” </w:t>
      </w:r>
      <w:r w:rsidR="0066794F" w:rsidRPr="00B555AF">
        <w:rPr>
          <w:rFonts w:ascii="Arial" w:hAnsi="Arial" w:cs="Arial"/>
          <w:i/>
          <w:iCs/>
          <w:sz w:val="28"/>
          <w:szCs w:val="28"/>
        </w:rPr>
        <w:t xml:space="preserve">— e.g. </w:t>
      </w:r>
      <w:r w:rsidR="001204C7" w:rsidRPr="00B555AF">
        <w:rPr>
          <w:rFonts w:ascii="Arial" w:hAnsi="Arial" w:cs="Arial"/>
          <w:i/>
          <w:iCs/>
          <w:sz w:val="28"/>
          <w:szCs w:val="28"/>
        </w:rPr>
        <w:t xml:space="preserve">Official Misconduct; </w:t>
      </w:r>
      <w:r w:rsidR="004C3745" w:rsidRPr="00B555AF">
        <w:rPr>
          <w:rFonts w:ascii="Arial" w:hAnsi="Arial" w:cs="Arial"/>
          <w:i/>
          <w:iCs/>
          <w:sz w:val="28"/>
          <w:szCs w:val="28"/>
        </w:rPr>
        <w:t xml:space="preserve">Bribery </w:t>
      </w:r>
      <w:r w:rsidR="004E4D3B" w:rsidRPr="00B555AF">
        <w:rPr>
          <w:rFonts w:ascii="Arial" w:hAnsi="Arial" w:cs="Arial"/>
          <w:i/>
          <w:iCs/>
          <w:sz w:val="28"/>
          <w:szCs w:val="28"/>
        </w:rPr>
        <w:t xml:space="preserve">of a Public Servant.  </w:t>
      </w:r>
      <w:r w:rsidR="00FD15BE" w:rsidRPr="00B555AF">
        <w:rPr>
          <w:rFonts w:ascii="Arial" w:hAnsi="Arial" w:cs="Arial"/>
          <w:i/>
          <w:iCs/>
          <w:sz w:val="28"/>
          <w:szCs w:val="28"/>
        </w:rPr>
        <w:t xml:space="preserve">A person who is not a “public servant” may be </w:t>
      </w:r>
      <w:r w:rsidR="00F14DD4" w:rsidRPr="00B555AF">
        <w:rPr>
          <w:rFonts w:ascii="Arial" w:hAnsi="Arial" w:cs="Arial"/>
          <w:i/>
          <w:iCs/>
          <w:sz w:val="28"/>
          <w:szCs w:val="28"/>
        </w:rPr>
        <w:t xml:space="preserve">guilty of the crime as an accomplice. </w:t>
      </w:r>
      <w:r w:rsidR="00340BF7" w:rsidRPr="00B555AF">
        <w:rPr>
          <w:rFonts w:ascii="Arial" w:hAnsi="Arial" w:cs="Arial"/>
          <w:i/>
          <w:iCs/>
          <w:sz w:val="28"/>
          <w:szCs w:val="28"/>
        </w:rPr>
        <w:t xml:space="preserve">An instruction </w:t>
      </w:r>
      <w:r w:rsidR="00E90525" w:rsidRPr="00B555AF">
        <w:rPr>
          <w:rFonts w:ascii="Arial" w:hAnsi="Arial" w:cs="Arial"/>
          <w:i/>
          <w:iCs/>
          <w:sz w:val="28"/>
          <w:szCs w:val="28"/>
        </w:rPr>
        <w:t xml:space="preserve">for </w:t>
      </w:r>
      <w:r w:rsidR="00FF395A" w:rsidRPr="00B555AF">
        <w:rPr>
          <w:rFonts w:ascii="Arial" w:hAnsi="Arial" w:cs="Arial"/>
          <w:i/>
          <w:iCs/>
          <w:sz w:val="28"/>
          <w:szCs w:val="28"/>
        </w:rPr>
        <w:t xml:space="preserve">a purported accomplice </w:t>
      </w:r>
      <w:r w:rsidR="00BE32AA" w:rsidRPr="00B555AF">
        <w:rPr>
          <w:rFonts w:ascii="Arial" w:hAnsi="Arial" w:cs="Arial"/>
          <w:i/>
          <w:iCs/>
          <w:sz w:val="28"/>
          <w:szCs w:val="28"/>
        </w:rPr>
        <w:t>should</w:t>
      </w:r>
      <w:r w:rsidR="00FF395A" w:rsidRPr="00B555AF">
        <w:rPr>
          <w:rFonts w:ascii="Arial" w:hAnsi="Arial" w:cs="Arial"/>
          <w:i/>
          <w:iCs/>
          <w:sz w:val="28"/>
          <w:szCs w:val="28"/>
        </w:rPr>
        <w:t xml:space="preserve"> require that the elements of the crime as pertain to the “public servant” be read to the jury, followed by t</w:t>
      </w:r>
      <w:r w:rsidR="004556C5" w:rsidRPr="00B555AF">
        <w:rPr>
          <w:rFonts w:ascii="Arial" w:hAnsi="Arial" w:cs="Arial"/>
          <w:i/>
          <w:iCs/>
          <w:sz w:val="28"/>
          <w:szCs w:val="28"/>
        </w:rPr>
        <w:t>he elements that relate to the accomplice; namely:</w:t>
      </w:r>
    </w:p>
    <w:p w14:paraId="11795164" w14:textId="3D283C7B" w:rsidR="00405739" w:rsidRPr="00B555AF" w:rsidRDefault="004556C5" w:rsidP="003E32E6">
      <w:pPr>
        <w:widowControl/>
        <w:autoSpaceDE/>
        <w:autoSpaceDN/>
        <w:adjustRightInd/>
        <w:spacing w:after="160" w:line="259" w:lineRule="auto"/>
        <w:ind w:left="720"/>
        <w:jc w:val="both"/>
        <w:rPr>
          <w:rFonts w:ascii="Arial" w:hAnsi="Arial" w:cs="Arial"/>
          <w:sz w:val="28"/>
          <w:szCs w:val="28"/>
        </w:rPr>
      </w:pPr>
      <w:r w:rsidRPr="00B555AF">
        <w:rPr>
          <w:rFonts w:ascii="Arial" w:hAnsi="Arial" w:cs="Arial"/>
          <w:sz w:val="28"/>
          <w:szCs w:val="28"/>
        </w:rPr>
        <w:t xml:space="preserve"># That </w:t>
      </w:r>
      <w:r w:rsidR="00D82E80" w:rsidRPr="00B555AF">
        <w:rPr>
          <w:rFonts w:ascii="Arial" w:hAnsi="Arial" w:cs="Arial"/>
          <w:sz w:val="28"/>
          <w:szCs w:val="28"/>
        </w:rPr>
        <w:t xml:space="preserve">the </w:t>
      </w:r>
      <w:bookmarkStart w:id="0" w:name="_Hlk149666722"/>
      <w:r w:rsidR="00D82E80" w:rsidRPr="00B555AF">
        <w:rPr>
          <w:rFonts w:ascii="Arial" w:hAnsi="Arial" w:cs="Arial"/>
          <w:sz w:val="28"/>
          <w:szCs w:val="28"/>
        </w:rPr>
        <w:t>defendant, (defendant’s name)</w:t>
      </w:r>
      <w:r w:rsidR="00126D02" w:rsidRPr="00B555AF">
        <w:rPr>
          <w:rFonts w:ascii="Arial" w:hAnsi="Arial" w:cs="Arial"/>
          <w:sz w:val="28"/>
          <w:szCs w:val="28"/>
        </w:rPr>
        <w:t>,</w:t>
      </w:r>
      <w:r w:rsidR="00D82E80" w:rsidRPr="00B555AF">
        <w:rPr>
          <w:rFonts w:ascii="Arial" w:hAnsi="Arial" w:cs="Arial"/>
          <w:sz w:val="28"/>
          <w:szCs w:val="28"/>
        </w:rPr>
        <w:t xml:space="preserve"> </w:t>
      </w:r>
      <w:bookmarkEnd w:id="0"/>
    </w:p>
    <w:p w14:paraId="70B48B51" w14:textId="77777777" w:rsidR="00405739" w:rsidRPr="00B555AF" w:rsidRDefault="00405739" w:rsidP="003E32E6">
      <w:pPr>
        <w:widowControl/>
        <w:autoSpaceDE/>
        <w:autoSpaceDN/>
        <w:adjustRightInd/>
        <w:spacing w:after="160" w:line="259" w:lineRule="auto"/>
        <w:ind w:left="720"/>
        <w:jc w:val="both"/>
        <w:rPr>
          <w:rFonts w:ascii="Arial" w:hAnsi="Arial" w:cs="Arial"/>
          <w:i/>
          <w:iCs/>
          <w:sz w:val="28"/>
          <w:szCs w:val="28"/>
          <w:u w:val="single"/>
        </w:rPr>
      </w:pPr>
      <w:r w:rsidRPr="00B555AF">
        <w:rPr>
          <w:rFonts w:ascii="Arial" w:hAnsi="Arial" w:cs="Arial"/>
          <w:i/>
          <w:iCs/>
          <w:sz w:val="28"/>
          <w:szCs w:val="28"/>
          <w:u w:val="single"/>
        </w:rPr>
        <w:t>Select as appropriate:</w:t>
      </w:r>
    </w:p>
    <w:p w14:paraId="22BDEA9F" w14:textId="6BCC2744" w:rsidR="00B97FF4" w:rsidRPr="00B555AF" w:rsidRDefault="00B97FF4" w:rsidP="003E32E6">
      <w:pPr>
        <w:widowControl/>
        <w:autoSpaceDE/>
        <w:autoSpaceDN/>
        <w:adjustRightInd/>
        <w:spacing w:after="160" w:line="259" w:lineRule="auto"/>
        <w:ind w:left="720"/>
        <w:jc w:val="both"/>
        <w:rPr>
          <w:rFonts w:ascii="Arial" w:hAnsi="Arial" w:cs="Arial"/>
          <w:sz w:val="28"/>
          <w:szCs w:val="28"/>
        </w:rPr>
      </w:pPr>
      <w:r w:rsidRPr="00B555AF">
        <w:rPr>
          <w:rFonts w:ascii="Arial" w:hAnsi="Arial" w:cs="Arial"/>
          <w:sz w:val="28"/>
          <w:szCs w:val="28"/>
        </w:rPr>
        <w:t>solicited, requested, commanded, importuned, or intentionally aided that p</w:t>
      </w:r>
      <w:r w:rsidR="00D0732F" w:rsidRPr="00B555AF">
        <w:rPr>
          <w:rFonts w:ascii="Arial" w:hAnsi="Arial" w:cs="Arial"/>
          <w:sz w:val="28"/>
          <w:szCs w:val="28"/>
        </w:rPr>
        <w:t>ublic servant</w:t>
      </w:r>
      <w:r w:rsidRPr="00B555AF">
        <w:rPr>
          <w:rFonts w:ascii="Arial" w:hAnsi="Arial" w:cs="Arial"/>
          <w:sz w:val="28"/>
          <w:szCs w:val="28"/>
        </w:rPr>
        <w:t xml:space="preserve"> [or p</w:t>
      </w:r>
      <w:r w:rsidR="00D0732F" w:rsidRPr="00B555AF">
        <w:rPr>
          <w:rFonts w:ascii="Arial" w:hAnsi="Arial" w:cs="Arial"/>
          <w:sz w:val="28"/>
          <w:szCs w:val="28"/>
        </w:rPr>
        <w:t>ublic servants</w:t>
      </w:r>
      <w:r w:rsidRPr="00B555AF">
        <w:rPr>
          <w:rFonts w:ascii="Arial" w:hAnsi="Arial" w:cs="Arial"/>
          <w:sz w:val="28"/>
          <w:szCs w:val="28"/>
        </w:rPr>
        <w:t xml:space="preserve">] to engage in that conduct, and </w:t>
      </w:r>
    </w:p>
    <w:p w14:paraId="7A1DAE78" w14:textId="5D4970D1" w:rsidR="00B97FF4" w:rsidRPr="00B555AF" w:rsidRDefault="00831059" w:rsidP="003E32E6">
      <w:pPr>
        <w:widowControl/>
        <w:autoSpaceDE/>
        <w:autoSpaceDN/>
        <w:adjustRightInd/>
        <w:spacing w:after="160" w:line="259" w:lineRule="auto"/>
        <w:ind w:left="720"/>
        <w:jc w:val="both"/>
        <w:rPr>
          <w:rFonts w:ascii="Arial" w:hAnsi="Arial" w:cs="Arial"/>
          <w:i/>
          <w:iCs/>
          <w:sz w:val="28"/>
          <w:szCs w:val="28"/>
          <w:u w:val="single"/>
        </w:rPr>
      </w:pPr>
      <w:r w:rsidRPr="00B555AF">
        <w:rPr>
          <w:rFonts w:ascii="Arial" w:hAnsi="Arial" w:cs="Arial"/>
          <w:sz w:val="28"/>
          <w:szCs w:val="28"/>
        </w:rPr>
        <w:t xml:space="preserve"># That </w:t>
      </w:r>
      <w:r w:rsidR="00447E77" w:rsidRPr="00B555AF">
        <w:rPr>
          <w:rFonts w:ascii="Arial" w:hAnsi="Arial" w:cs="Arial"/>
          <w:sz w:val="28"/>
          <w:szCs w:val="28"/>
        </w:rPr>
        <w:t>the defendant, (defendant’s name)</w:t>
      </w:r>
      <w:r w:rsidR="00126D02" w:rsidRPr="00B555AF">
        <w:rPr>
          <w:rFonts w:ascii="Arial" w:hAnsi="Arial" w:cs="Arial"/>
          <w:sz w:val="28"/>
          <w:szCs w:val="28"/>
        </w:rPr>
        <w:t>,</w:t>
      </w:r>
      <w:r w:rsidR="00447E77" w:rsidRPr="00B555AF">
        <w:rPr>
          <w:rFonts w:ascii="Arial" w:hAnsi="Arial" w:cs="Arial"/>
          <w:sz w:val="28"/>
          <w:szCs w:val="28"/>
        </w:rPr>
        <w:t xml:space="preserve"> </w:t>
      </w:r>
      <w:r w:rsidR="00B97FF4" w:rsidRPr="00B555AF">
        <w:rPr>
          <w:rFonts w:ascii="Arial" w:hAnsi="Arial" w:cs="Arial"/>
          <w:sz w:val="28"/>
          <w:szCs w:val="28"/>
        </w:rPr>
        <w:t>did so</w:t>
      </w:r>
      <w:r w:rsidR="00DD0936" w:rsidRPr="00B555AF">
        <w:rPr>
          <w:rFonts w:ascii="Arial" w:hAnsi="Arial" w:cs="Arial"/>
          <w:sz w:val="28"/>
          <w:szCs w:val="28"/>
        </w:rPr>
        <w:t xml:space="preserve"> (</w:t>
      </w:r>
      <w:r w:rsidR="00DD0936" w:rsidRPr="00B555AF">
        <w:rPr>
          <w:rFonts w:ascii="Arial" w:hAnsi="Arial" w:cs="Arial"/>
          <w:i/>
          <w:iCs/>
          <w:sz w:val="28"/>
          <w:szCs w:val="28"/>
          <w:u w:val="single"/>
        </w:rPr>
        <w:t xml:space="preserve">specify </w:t>
      </w:r>
      <w:r w:rsidR="00B97FF4" w:rsidRPr="00B555AF">
        <w:rPr>
          <w:rFonts w:ascii="Arial" w:hAnsi="Arial" w:cs="Arial"/>
          <w:i/>
          <w:iCs/>
          <w:sz w:val="28"/>
          <w:szCs w:val="28"/>
          <w:u w:val="single"/>
        </w:rPr>
        <w:t>the state of mind required for the commission of the offense</w:t>
      </w:r>
      <w:r w:rsidR="00DD0936" w:rsidRPr="00B555AF">
        <w:rPr>
          <w:rFonts w:ascii="Arial" w:hAnsi="Arial" w:cs="Arial"/>
          <w:i/>
          <w:iCs/>
          <w:sz w:val="28"/>
          <w:szCs w:val="28"/>
          <w:u w:val="single"/>
        </w:rPr>
        <w:t xml:space="preserve">, e.g. </w:t>
      </w:r>
      <w:r w:rsidR="00B97FF4" w:rsidRPr="00B555AF">
        <w:rPr>
          <w:rFonts w:ascii="Arial" w:hAnsi="Arial" w:cs="Arial"/>
          <w:i/>
          <w:iCs/>
          <w:sz w:val="28"/>
          <w:szCs w:val="28"/>
          <w:u w:val="single"/>
        </w:rPr>
        <w:t xml:space="preserve">intentionally, </w:t>
      </w:r>
      <w:r w:rsidR="00B553A4" w:rsidRPr="00B555AF">
        <w:rPr>
          <w:rFonts w:ascii="Arial" w:hAnsi="Arial" w:cs="Arial"/>
          <w:i/>
          <w:iCs/>
          <w:sz w:val="28"/>
          <w:szCs w:val="28"/>
          <w:u w:val="single"/>
        </w:rPr>
        <w:t xml:space="preserve">knowingly, </w:t>
      </w:r>
      <w:r w:rsidR="004E2A7F" w:rsidRPr="00B555AF">
        <w:rPr>
          <w:rFonts w:ascii="Arial" w:hAnsi="Arial" w:cs="Arial"/>
          <w:i/>
          <w:iCs/>
          <w:sz w:val="28"/>
          <w:szCs w:val="28"/>
          <w:u w:val="single"/>
        </w:rPr>
        <w:t>or the s</w:t>
      </w:r>
      <w:r w:rsidR="00ED5531" w:rsidRPr="00B555AF">
        <w:rPr>
          <w:rFonts w:ascii="Arial" w:hAnsi="Arial" w:cs="Arial"/>
          <w:i/>
          <w:iCs/>
          <w:sz w:val="28"/>
          <w:szCs w:val="28"/>
          <w:u w:val="single"/>
        </w:rPr>
        <w:t>pecific</w:t>
      </w:r>
      <w:r w:rsidR="004E2A7F" w:rsidRPr="00B555AF">
        <w:rPr>
          <w:rFonts w:ascii="Arial" w:hAnsi="Arial" w:cs="Arial"/>
          <w:i/>
          <w:iCs/>
          <w:sz w:val="28"/>
          <w:szCs w:val="28"/>
          <w:u w:val="single"/>
        </w:rPr>
        <w:t xml:space="preserve"> mens rea required by the definition of the crime</w:t>
      </w:r>
      <w:r w:rsidR="00B97FF4" w:rsidRPr="00B555AF">
        <w:rPr>
          <w:rFonts w:ascii="Arial" w:hAnsi="Arial" w:cs="Arial"/>
          <w:i/>
          <w:iCs/>
          <w:sz w:val="28"/>
          <w:szCs w:val="28"/>
          <w:u w:val="single"/>
        </w:rPr>
        <w:t>)].</w:t>
      </w:r>
    </w:p>
    <w:sectPr w:rsidR="00B97FF4" w:rsidRPr="00B555AF" w:rsidSect="00A529C0">
      <w:footerReference w:type="default" r:id="rId7"/>
      <w:endnotePr>
        <w:numFmt w:val="decimal"/>
      </w:endnotePr>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6CA2" w14:textId="77777777" w:rsidR="009B495C" w:rsidRDefault="009B495C" w:rsidP="00A529C0">
      <w:r>
        <w:separator/>
      </w:r>
    </w:p>
  </w:endnote>
  <w:endnote w:type="continuationSeparator" w:id="0">
    <w:p w14:paraId="7094086C" w14:textId="77777777" w:rsidR="009B495C" w:rsidRDefault="009B495C" w:rsidP="00A529C0">
      <w:r>
        <w:continuationSeparator/>
      </w:r>
    </w:p>
  </w:endnote>
  <w:endnote w:id="1">
    <w:p w14:paraId="484C4540" w14:textId="77777777" w:rsidR="00195839" w:rsidRDefault="00A529C0">
      <w:pPr>
        <w:spacing w:after="240"/>
        <w:jc w:val="both"/>
        <w:rPr>
          <w:rFonts w:ascii="Arial" w:hAnsi="Arial" w:cs="Arial"/>
          <w:sz w:val="22"/>
          <w:szCs w:val="22"/>
        </w:rPr>
      </w:pPr>
      <w:r w:rsidRPr="000D3950">
        <w:rPr>
          <w:rStyle w:val="FootnoteReference"/>
          <w:rFonts w:ascii="Arial" w:hAnsi="Arial" w:cs="Arial"/>
          <w:sz w:val="22"/>
          <w:szCs w:val="22"/>
          <w:vertAlign w:val="superscript"/>
        </w:rPr>
        <w:endnoteRef/>
      </w:r>
      <w:r w:rsidRPr="000D3950">
        <w:rPr>
          <w:rFonts w:ascii="Arial" w:hAnsi="Arial" w:cs="Arial"/>
          <w:sz w:val="22"/>
          <w:szCs w:val="22"/>
          <w:vertAlign w:val="superscript"/>
        </w:rPr>
        <w:t>.</w:t>
      </w:r>
      <w:r w:rsidRPr="000026D7">
        <w:rPr>
          <w:rFonts w:ascii="Arial" w:hAnsi="Arial" w:cs="Arial"/>
          <w:sz w:val="22"/>
          <w:szCs w:val="22"/>
        </w:rPr>
        <w:tab/>
      </w:r>
      <w:r w:rsidRPr="004D7CA9">
        <w:rPr>
          <w:rFonts w:ascii="Arial" w:hAnsi="Arial" w:cs="Arial"/>
          <w:sz w:val="22"/>
          <w:szCs w:val="22"/>
        </w:rPr>
        <w:t xml:space="preserve">On August 3, 2004, this charge was revised by adding the paragraph to which endnote number 7 applies.  </w:t>
      </w:r>
    </w:p>
    <w:p w14:paraId="110058BD" w14:textId="3109816A" w:rsidR="00A529C0" w:rsidRDefault="00195839">
      <w:pPr>
        <w:spacing w:after="240"/>
        <w:jc w:val="both"/>
        <w:rPr>
          <w:rFonts w:ascii="Arial" w:hAnsi="Arial" w:cs="Arial"/>
          <w:sz w:val="22"/>
          <w:szCs w:val="22"/>
        </w:rPr>
      </w:pPr>
      <w:r>
        <w:rPr>
          <w:rFonts w:ascii="Arial" w:hAnsi="Arial" w:cs="Arial"/>
          <w:sz w:val="22"/>
          <w:szCs w:val="22"/>
        </w:rPr>
        <w:tab/>
      </w:r>
      <w:r w:rsidR="00A529C0" w:rsidRPr="004D7CA9">
        <w:rPr>
          <w:rFonts w:ascii="Arial" w:hAnsi="Arial" w:cs="Arial"/>
          <w:sz w:val="22"/>
          <w:szCs w:val="22"/>
        </w:rPr>
        <w:t xml:space="preserve">On July 29, 2002, the charge was revised to reverse the sequence of the two elements listed in the paragraph beginning, </w:t>
      </w:r>
      <w:r w:rsidR="00A529C0" w:rsidRPr="004D7CA9">
        <w:rPr>
          <w:rFonts w:ascii="Arial" w:hAnsi="Arial" w:cs="Arial"/>
          <w:sz w:val="22"/>
          <w:szCs w:val="22"/>
        </w:rPr>
        <w:sym w:font="WP TypographicSymbols" w:char="0041"/>
      </w:r>
      <w:r w:rsidR="00A529C0" w:rsidRPr="004D7CA9">
        <w:rPr>
          <w:rFonts w:ascii="Arial" w:hAnsi="Arial" w:cs="Arial"/>
          <w:sz w:val="22"/>
          <w:szCs w:val="22"/>
        </w:rPr>
        <w:t>In order for the defendant to be held criminally liable....</w:t>
      </w:r>
      <w:r w:rsidR="00A529C0" w:rsidRPr="004D7CA9">
        <w:rPr>
          <w:rFonts w:ascii="Arial" w:hAnsi="Arial" w:cs="Arial"/>
          <w:sz w:val="22"/>
          <w:szCs w:val="22"/>
        </w:rPr>
        <w:sym w:font="WP TypographicSymbols" w:char="0040"/>
      </w:r>
    </w:p>
    <w:p w14:paraId="7D05F2EA" w14:textId="014B380F" w:rsidR="00195839" w:rsidRPr="00B555AF" w:rsidRDefault="00195839">
      <w:pPr>
        <w:spacing w:after="240"/>
        <w:jc w:val="both"/>
        <w:rPr>
          <w:rFonts w:ascii="Arial" w:hAnsi="Arial" w:cs="Arial"/>
          <w:sz w:val="22"/>
          <w:szCs w:val="22"/>
        </w:rPr>
      </w:pPr>
      <w:r w:rsidRPr="00706FEF">
        <w:rPr>
          <w:rFonts w:ascii="Arial" w:hAnsi="Arial" w:cs="Arial"/>
          <w:color w:val="00B050"/>
          <w:sz w:val="22"/>
          <w:szCs w:val="22"/>
        </w:rPr>
        <w:tab/>
      </w:r>
      <w:r w:rsidR="00E95F40" w:rsidRPr="00B555AF">
        <w:rPr>
          <w:rFonts w:ascii="Arial" w:hAnsi="Arial" w:cs="Arial"/>
          <w:sz w:val="22"/>
          <w:szCs w:val="22"/>
        </w:rPr>
        <w:t>In December, 2023, the instruction on charging an accomplice of a public servant was added</w:t>
      </w:r>
      <w:r w:rsidR="00706FEF" w:rsidRPr="00B555AF">
        <w:rPr>
          <w:rFonts w:ascii="Arial" w:hAnsi="Arial" w:cs="Arial"/>
          <w:sz w:val="22"/>
          <w:szCs w:val="22"/>
        </w:rPr>
        <w:t>.</w:t>
      </w:r>
    </w:p>
  </w:endnote>
  <w:endnote w:id="2">
    <w:p w14:paraId="555917AF" w14:textId="77777777" w:rsidR="00A529C0" w:rsidRPr="004D7CA9" w:rsidRDefault="00A529C0">
      <w:pPr>
        <w:jc w:val="both"/>
        <w:rPr>
          <w:rFonts w:ascii="Arial" w:hAnsi="Arial" w:cs="Arial"/>
          <w:sz w:val="22"/>
          <w:szCs w:val="22"/>
        </w:rPr>
      </w:pPr>
      <w:r w:rsidRPr="004D7CA9">
        <w:rPr>
          <w:rStyle w:val="FootnoteReference"/>
          <w:rFonts w:ascii="Arial" w:hAnsi="Arial" w:cs="Arial"/>
          <w:sz w:val="22"/>
          <w:szCs w:val="22"/>
          <w:vertAlign w:val="superscript"/>
        </w:rPr>
        <w:endnoteRef/>
      </w:r>
      <w:r w:rsidRPr="004D7CA9">
        <w:rPr>
          <w:rFonts w:ascii="Arial" w:hAnsi="Arial" w:cs="Arial"/>
          <w:sz w:val="22"/>
          <w:szCs w:val="22"/>
          <w:vertAlign w:val="superscript"/>
        </w:rPr>
        <w:t>.</w:t>
      </w:r>
      <w:r w:rsidRPr="004D7CA9">
        <w:rPr>
          <w:rFonts w:ascii="Arial" w:hAnsi="Arial" w:cs="Arial"/>
          <w:sz w:val="22"/>
          <w:szCs w:val="22"/>
        </w:rPr>
        <w:tab/>
        <w:t xml:space="preserve">The term "acting in concert" is included in this charge in order to create a term that can easily be used in the appropriate element of a charged crime to incorporate by reference the definition of accessorial liability.  It is the term used in some counties to charge accessorial liability and its use has been accepted by the courts. </w:t>
      </w:r>
      <w:r w:rsidRPr="004D7CA9">
        <w:rPr>
          <w:rFonts w:ascii="Arial" w:hAnsi="Arial" w:cs="Arial"/>
          <w:i/>
          <w:iCs/>
          <w:sz w:val="22"/>
          <w:szCs w:val="22"/>
        </w:rPr>
        <w:t xml:space="preserve">  E.g., People v.  Rivera</w:t>
      </w:r>
      <w:r w:rsidRPr="004D7CA9">
        <w:rPr>
          <w:rFonts w:ascii="Arial" w:hAnsi="Arial" w:cs="Arial"/>
          <w:sz w:val="22"/>
          <w:szCs w:val="22"/>
        </w:rPr>
        <w:t xml:space="preserve">,  84 N.Y.2d 766 (1995).  </w:t>
      </w:r>
    </w:p>
    <w:p w14:paraId="55EE8A49" w14:textId="77777777" w:rsidR="00A529C0" w:rsidRPr="004D7CA9" w:rsidRDefault="00A529C0">
      <w:pPr>
        <w:jc w:val="both"/>
        <w:rPr>
          <w:rFonts w:ascii="Arial" w:hAnsi="Arial" w:cs="Arial"/>
          <w:sz w:val="22"/>
          <w:szCs w:val="22"/>
        </w:rPr>
      </w:pPr>
    </w:p>
    <w:p w14:paraId="3B3BFA12" w14:textId="1634CAF1" w:rsidR="00A529C0" w:rsidRPr="004D7CA9" w:rsidRDefault="00A529C0">
      <w:pPr>
        <w:spacing w:after="240"/>
        <w:ind w:firstLine="720"/>
        <w:jc w:val="both"/>
        <w:rPr>
          <w:rFonts w:ascii="Arial" w:hAnsi="Arial" w:cs="Arial"/>
          <w:sz w:val="22"/>
          <w:szCs w:val="22"/>
        </w:rPr>
      </w:pPr>
      <w:r w:rsidRPr="004D7CA9">
        <w:rPr>
          <w:rFonts w:ascii="Arial" w:hAnsi="Arial" w:cs="Arial"/>
          <w:sz w:val="22"/>
          <w:szCs w:val="22"/>
        </w:rPr>
        <w:t xml:space="preserve">For those who prefer an alternative term that can serve the same objective, we </w:t>
      </w:r>
      <w:r w:rsidR="003D1438" w:rsidRPr="004D7CA9">
        <w:rPr>
          <w:rFonts w:ascii="Arial" w:hAnsi="Arial" w:cs="Arial"/>
          <w:sz w:val="22"/>
          <w:szCs w:val="22"/>
        </w:rPr>
        <w:t>recommend</w:t>
      </w:r>
      <w:r w:rsidRPr="004D7CA9">
        <w:rPr>
          <w:rFonts w:ascii="Arial" w:hAnsi="Arial" w:cs="Arial"/>
          <w:sz w:val="22"/>
          <w:szCs w:val="22"/>
        </w:rPr>
        <w:t xml:space="preserve">, "accessory," and recommend substituting the following sentence:  "In that situation, each person can be said to be an accessory in the commission of the crime."  </w:t>
      </w:r>
    </w:p>
  </w:endnote>
  <w:endnote w:id="3">
    <w:p w14:paraId="06F55F6E" w14:textId="06C6F6B4" w:rsidR="00A529C0" w:rsidRPr="004D7CA9" w:rsidRDefault="00A529C0">
      <w:pPr>
        <w:spacing w:after="240"/>
        <w:jc w:val="both"/>
        <w:rPr>
          <w:rFonts w:ascii="Arial" w:hAnsi="Arial" w:cs="Arial"/>
          <w:sz w:val="22"/>
          <w:szCs w:val="22"/>
        </w:rPr>
      </w:pPr>
      <w:r w:rsidRPr="004D7CA9">
        <w:rPr>
          <w:rStyle w:val="FootnoteReference"/>
          <w:rFonts w:ascii="Arial" w:hAnsi="Arial" w:cs="Arial"/>
          <w:sz w:val="22"/>
          <w:szCs w:val="22"/>
          <w:vertAlign w:val="superscript"/>
        </w:rPr>
        <w:endnoteRef/>
      </w:r>
      <w:r w:rsidRPr="004D7CA9">
        <w:rPr>
          <w:rFonts w:ascii="Arial" w:hAnsi="Arial" w:cs="Arial"/>
          <w:sz w:val="22"/>
          <w:szCs w:val="22"/>
          <w:vertAlign w:val="superscript"/>
        </w:rPr>
        <w:t>.</w:t>
      </w:r>
      <w:r w:rsidRPr="004D7CA9">
        <w:rPr>
          <w:rFonts w:ascii="Arial" w:hAnsi="Arial" w:cs="Arial"/>
          <w:sz w:val="22"/>
          <w:szCs w:val="22"/>
        </w:rPr>
        <w:tab/>
        <w:t xml:space="preserve">Penal Law </w:t>
      </w:r>
      <w:r w:rsidRPr="004D7CA9">
        <w:rPr>
          <w:rFonts w:ascii="Arial" w:hAnsi="Arial" w:cs="Arial"/>
          <w:sz w:val="22"/>
          <w:szCs w:val="22"/>
        </w:rPr>
        <w:sym w:font="WP TypographicSymbols" w:char="0027"/>
      </w:r>
      <w:r w:rsidRPr="004D7CA9">
        <w:rPr>
          <w:rFonts w:ascii="Arial" w:hAnsi="Arial" w:cs="Arial"/>
          <w:sz w:val="22"/>
          <w:szCs w:val="22"/>
        </w:rPr>
        <w:t xml:space="preserve"> 20.00.  The charge substitutes the term "state of mind" for the statutory term: "mental culpability."  The former term is a traditional usage and should be more easily understood. </w:t>
      </w:r>
      <w:r w:rsidR="003D1438" w:rsidRPr="004D7CA9">
        <w:rPr>
          <w:rFonts w:ascii="Arial" w:hAnsi="Arial" w:cs="Arial"/>
          <w:sz w:val="22"/>
          <w:szCs w:val="22"/>
        </w:rPr>
        <w:t xml:space="preserve"> </w:t>
      </w:r>
      <w:r w:rsidRPr="004D7CA9">
        <w:rPr>
          <w:rFonts w:ascii="Arial" w:hAnsi="Arial" w:cs="Arial"/>
          <w:sz w:val="22"/>
          <w:szCs w:val="22"/>
        </w:rPr>
        <w:t xml:space="preserve">If applicable, the jury should, at this point, also be charged on the provision of Penal Law </w:t>
      </w:r>
      <w:r w:rsidRPr="004D7CA9">
        <w:rPr>
          <w:rFonts w:ascii="Arial" w:hAnsi="Arial" w:cs="Arial"/>
          <w:sz w:val="22"/>
          <w:szCs w:val="22"/>
        </w:rPr>
        <w:sym w:font="WP TypographicSymbols" w:char="0027"/>
      </w:r>
      <w:r w:rsidRPr="004D7CA9">
        <w:rPr>
          <w:rFonts w:ascii="Arial" w:hAnsi="Arial" w:cs="Arial"/>
          <w:sz w:val="22"/>
          <w:szCs w:val="22"/>
        </w:rPr>
        <w:t xml:space="preserve"> 20.15</w:t>
      </w:r>
      <w:r w:rsidR="005C34C1">
        <w:rPr>
          <w:rFonts w:ascii="Arial" w:hAnsi="Arial" w:cs="Arial"/>
          <w:sz w:val="22"/>
          <w:szCs w:val="22"/>
        </w:rPr>
        <w:t xml:space="preserve">  </w:t>
      </w:r>
      <w:r w:rsidR="00883179">
        <w:rPr>
          <w:rFonts w:ascii="Arial" w:hAnsi="Arial" w:cs="Arial"/>
          <w:sz w:val="22"/>
          <w:szCs w:val="22"/>
        </w:rPr>
        <w:t>[</w:t>
      </w:r>
      <w:r w:rsidR="00B86657">
        <w:rPr>
          <w:rFonts w:ascii="Arial" w:hAnsi="Arial" w:cs="Arial"/>
          <w:i/>
          <w:iCs/>
          <w:sz w:val="22"/>
          <w:szCs w:val="22"/>
        </w:rPr>
        <w:t>s</w:t>
      </w:r>
      <w:r w:rsidRPr="004D7CA9">
        <w:rPr>
          <w:rFonts w:ascii="Arial" w:hAnsi="Arial" w:cs="Arial"/>
          <w:i/>
          <w:iCs/>
          <w:sz w:val="22"/>
          <w:szCs w:val="22"/>
        </w:rPr>
        <w:t>ee</w:t>
      </w:r>
      <w:r w:rsidRPr="004D7CA9">
        <w:rPr>
          <w:rFonts w:ascii="Arial" w:hAnsi="Arial" w:cs="Arial"/>
          <w:sz w:val="22"/>
          <w:szCs w:val="22"/>
        </w:rPr>
        <w:t xml:space="preserve"> </w:t>
      </w:r>
      <w:r w:rsidRPr="004D7CA9">
        <w:rPr>
          <w:rFonts w:ascii="Arial" w:hAnsi="Arial" w:cs="Arial"/>
          <w:i/>
          <w:iCs/>
          <w:sz w:val="22"/>
          <w:szCs w:val="22"/>
        </w:rPr>
        <w:t>People v. Castro</w:t>
      </w:r>
      <w:r w:rsidRPr="004D7CA9">
        <w:rPr>
          <w:rFonts w:ascii="Arial" w:hAnsi="Arial" w:cs="Arial"/>
          <w:sz w:val="22"/>
          <w:szCs w:val="22"/>
        </w:rPr>
        <w:t>, 55 N.Y.2d 972 (1982)</w:t>
      </w:r>
      <w:r w:rsidR="00883179">
        <w:rPr>
          <w:rFonts w:ascii="Arial" w:hAnsi="Arial" w:cs="Arial"/>
          <w:sz w:val="22"/>
          <w:szCs w:val="22"/>
        </w:rPr>
        <w:t>]</w:t>
      </w:r>
      <w:r w:rsidR="00CD055E" w:rsidRPr="004D7CA9">
        <w:rPr>
          <w:rFonts w:ascii="Arial" w:hAnsi="Arial" w:cs="Arial"/>
          <w:sz w:val="22"/>
          <w:szCs w:val="22"/>
        </w:rPr>
        <w:t>, which reads as follows:</w:t>
      </w:r>
      <w:r w:rsidR="001A587C" w:rsidRPr="004D7CA9">
        <w:rPr>
          <w:rFonts w:ascii="Arial" w:hAnsi="Arial" w:cs="Arial"/>
          <w:sz w:val="22"/>
          <w:szCs w:val="22"/>
        </w:rPr>
        <w:t xml:space="preserve"> </w:t>
      </w:r>
    </w:p>
    <w:p w14:paraId="309D27C6" w14:textId="77777777" w:rsidR="001A587C" w:rsidRPr="00863683" w:rsidRDefault="001A587C" w:rsidP="00863683">
      <w:pPr>
        <w:ind w:left="720"/>
        <w:jc w:val="both"/>
        <w:rPr>
          <w:rFonts w:ascii="Arial" w:hAnsi="Arial" w:cs="Arial"/>
          <w:sz w:val="20"/>
          <w:szCs w:val="20"/>
        </w:rPr>
      </w:pPr>
      <w:r w:rsidRPr="00863683">
        <w:rPr>
          <w:rFonts w:ascii="Arial" w:hAnsi="Arial" w:cs="Arial"/>
          <w:sz w:val="20"/>
          <w:szCs w:val="20"/>
        </w:rPr>
        <w:t>§ 20.15 Convictions for different degrees of offense</w:t>
      </w:r>
    </w:p>
    <w:p w14:paraId="4A2426F5" w14:textId="35E6DA0C" w:rsidR="001A587C" w:rsidRPr="00863683" w:rsidRDefault="001A587C" w:rsidP="00863683">
      <w:pPr>
        <w:ind w:left="720"/>
        <w:jc w:val="both"/>
        <w:rPr>
          <w:rFonts w:ascii="Arial" w:hAnsi="Arial" w:cs="Arial"/>
          <w:sz w:val="20"/>
          <w:szCs w:val="20"/>
        </w:rPr>
      </w:pPr>
      <w:r w:rsidRPr="00863683">
        <w:rPr>
          <w:rFonts w:ascii="Arial" w:hAnsi="Arial" w:cs="Arial"/>
          <w:sz w:val="20"/>
          <w:szCs w:val="20"/>
        </w:rPr>
        <w:tab/>
        <w:t xml:space="preserve">Except as otherwise expressly provided in this chapter, when, pursuant to section 20.00, two or more persons are criminally liable for an offense which is divided into degrees, each person is guilty of such degree as is compatible with his own culpable mental state and with his own accountability for an aggravating fact or circumstance. </w:t>
      </w:r>
    </w:p>
    <w:p w14:paraId="6108FBD3" w14:textId="77777777" w:rsidR="00863683" w:rsidRPr="004D7CA9" w:rsidRDefault="00863683" w:rsidP="00863683">
      <w:pPr>
        <w:jc w:val="both"/>
        <w:rPr>
          <w:rFonts w:ascii="Arial" w:hAnsi="Arial" w:cs="Arial"/>
          <w:sz w:val="22"/>
          <w:szCs w:val="22"/>
        </w:rPr>
      </w:pPr>
    </w:p>
  </w:endnote>
  <w:endnote w:id="4">
    <w:p w14:paraId="0E5ABF1A" w14:textId="463FE8F0" w:rsidR="00A529C0" w:rsidRPr="004D7CA9" w:rsidRDefault="00A529C0">
      <w:pPr>
        <w:spacing w:after="240"/>
        <w:jc w:val="both"/>
        <w:rPr>
          <w:rFonts w:ascii="Arial" w:hAnsi="Arial" w:cs="Arial"/>
          <w:sz w:val="22"/>
          <w:szCs w:val="22"/>
        </w:rPr>
      </w:pPr>
      <w:r w:rsidRPr="004D7CA9">
        <w:rPr>
          <w:rStyle w:val="FootnoteReference"/>
          <w:rFonts w:ascii="Arial" w:hAnsi="Arial" w:cs="Arial"/>
          <w:sz w:val="22"/>
          <w:szCs w:val="22"/>
          <w:vertAlign w:val="superscript"/>
        </w:rPr>
        <w:endnoteRef/>
      </w:r>
      <w:r w:rsidRPr="004D7CA9">
        <w:rPr>
          <w:rFonts w:ascii="Arial" w:hAnsi="Arial" w:cs="Arial"/>
          <w:sz w:val="22"/>
          <w:szCs w:val="22"/>
          <w:vertAlign w:val="superscript"/>
        </w:rPr>
        <w:t>.</w:t>
      </w:r>
      <w:r w:rsidRPr="004D7CA9">
        <w:rPr>
          <w:rFonts w:ascii="Arial" w:hAnsi="Arial" w:cs="Arial"/>
          <w:sz w:val="22"/>
          <w:szCs w:val="22"/>
        </w:rPr>
        <w:tab/>
      </w:r>
      <w:r w:rsidRPr="004D7CA9">
        <w:rPr>
          <w:rFonts w:ascii="Arial" w:hAnsi="Arial" w:cs="Arial"/>
          <w:i/>
          <w:iCs/>
          <w:sz w:val="22"/>
          <w:szCs w:val="22"/>
        </w:rPr>
        <w:t>See People v. Slacks</w:t>
      </w:r>
      <w:r w:rsidRPr="004D7CA9">
        <w:rPr>
          <w:rFonts w:ascii="Arial" w:hAnsi="Arial" w:cs="Arial"/>
          <w:sz w:val="22"/>
          <w:szCs w:val="22"/>
        </w:rPr>
        <w:t>, 90 N.Y.2d 850, 851 (1997) (There was no error in the trial court's refusal "to instruct the jury that mere presence at the scene of the crime or association with the perpetrators is insufficient to establish criminal liability, since no reasonable view of the evidence supported such a charge.").</w:t>
      </w:r>
    </w:p>
  </w:endnote>
  <w:endnote w:id="5">
    <w:p w14:paraId="142F88EA" w14:textId="3BDCE4AA" w:rsidR="008659B4" w:rsidRPr="004D7CA9" w:rsidRDefault="00A529C0" w:rsidP="00824F13">
      <w:pPr>
        <w:spacing w:after="240"/>
        <w:jc w:val="both"/>
        <w:rPr>
          <w:rFonts w:ascii="Arial" w:hAnsi="Arial" w:cs="Arial"/>
          <w:sz w:val="22"/>
          <w:szCs w:val="22"/>
        </w:rPr>
      </w:pPr>
      <w:r w:rsidRPr="004D7CA9">
        <w:rPr>
          <w:rStyle w:val="FootnoteReference"/>
          <w:rFonts w:ascii="Arial" w:hAnsi="Arial" w:cs="Arial"/>
          <w:sz w:val="22"/>
          <w:szCs w:val="22"/>
          <w:vertAlign w:val="superscript"/>
        </w:rPr>
        <w:endnoteRef/>
      </w:r>
      <w:r w:rsidRPr="004D7CA9">
        <w:rPr>
          <w:rFonts w:ascii="Arial" w:hAnsi="Arial" w:cs="Arial"/>
          <w:sz w:val="22"/>
          <w:szCs w:val="22"/>
          <w:vertAlign w:val="superscript"/>
        </w:rPr>
        <w:t>.</w:t>
      </w:r>
      <w:r w:rsidRPr="004D7CA9">
        <w:rPr>
          <w:rFonts w:ascii="Arial" w:hAnsi="Arial" w:cs="Arial"/>
          <w:sz w:val="22"/>
          <w:szCs w:val="22"/>
        </w:rPr>
        <w:tab/>
        <w:t>If applicable, the jury should, at this point, be charged on the</w:t>
      </w:r>
      <w:r w:rsidR="00241818" w:rsidRPr="004D7CA9">
        <w:rPr>
          <w:rFonts w:ascii="Arial" w:hAnsi="Arial" w:cs="Arial"/>
          <w:sz w:val="22"/>
          <w:szCs w:val="22"/>
        </w:rPr>
        <w:t xml:space="preserve"> applicable</w:t>
      </w:r>
      <w:r w:rsidRPr="004D7CA9">
        <w:rPr>
          <w:rFonts w:ascii="Arial" w:hAnsi="Arial" w:cs="Arial"/>
          <w:sz w:val="22"/>
          <w:szCs w:val="22"/>
        </w:rPr>
        <w:t xml:space="preserve"> "no defense" provision(s) of Penal Law </w:t>
      </w:r>
      <w:r w:rsidRPr="004D7CA9">
        <w:rPr>
          <w:rFonts w:ascii="Arial" w:hAnsi="Arial" w:cs="Arial"/>
          <w:sz w:val="22"/>
          <w:szCs w:val="22"/>
        </w:rPr>
        <w:sym w:font="WP TypographicSymbols" w:char="0027"/>
      </w:r>
      <w:r w:rsidRPr="004D7CA9">
        <w:rPr>
          <w:rFonts w:ascii="Arial" w:hAnsi="Arial" w:cs="Arial"/>
          <w:sz w:val="22"/>
          <w:szCs w:val="22"/>
        </w:rPr>
        <w:t xml:space="preserve"> 20.05 and/or the "exemption" provision of Penal Law </w:t>
      </w:r>
      <w:r w:rsidRPr="004D7CA9">
        <w:rPr>
          <w:rFonts w:ascii="Arial" w:hAnsi="Arial" w:cs="Arial"/>
          <w:sz w:val="22"/>
          <w:szCs w:val="22"/>
        </w:rPr>
        <w:sym w:font="WP TypographicSymbols" w:char="0027"/>
      </w:r>
      <w:r w:rsidRPr="004D7CA9">
        <w:rPr>
          <w:rFonts w:ascii="Arial" w:hAnsi="Arial" w:cs="Arial"/>
          <w:sz w:val="22"/>
          <w:szCs w:val="22"/>
        </w:rPr>
        <w:t xml:space="preserve"> 20.10.</w:t>
      </w:r>
      <w:r w:rsidR="004A3FAF" w:rsidRPr="004D7CA9">
        <w:rPr>
          <w:rFonts w:ascii="Arial" w:hAnsi="Arial" w:cs="Arial"/>
          <w:sz w:val="22"/>
          <w:szCs w:val="22"/>
        </w:rPr>
        <w:t xml:space="preserve"> </w:t>
      </w:r>
      <w:r w:rsidR="008659B4" w:rsidRPr="004D7CA9">
        <w:rPr>
          <w:rFonts w:ascii="Arial" w:hAnsi="Arial" w:cs="Arial"/>
          <w:sz w:val="22"/>
          <w:szCs w:val="22"/>
        </w:rPr>
        <w:t>Those sections read as follows:</w:t>
      </w:r>
    </w:p>
    <w:p w14:paraId="0D9DA4F6" w14:textId="77777777" w:rsidR="000D3950" w:rsidRPr="00863683" w:rsidRDefault="00FF6813" w:rsidP="004D7CA9">
      <w:pPr>
        <w:ind w:left="720"/>
        <w:jc w:val="both"/>
        <w:rPr>
          <w:rFonts w:ascii="Arial" w:hAnsi="Arial" w:cs="Arial"/>
          <w:sz w:val="20"/>
          <w:szCs w:val="20"/>
        </w:rPr>
      </w:pPr>
      <w:r w:rsidRPr="00863683">
        <w:rPr>
          <w:rFonts w:ascii="Arial" w:hAnsi="Arial" w:cs="Arial"/>
          <w:sz w:val="20"/>
          <w:szCs w:val="20"/>
        </w:rPr>
        <w:t>§ 20.05 Criminal liability for conduct of another; no defense</w:t>
      </w:r>
    </w:p>
    <w:p w14:paraId="271D3A94" w14:textId="61D6EF0D" w:rsidR="00BC6144" w:rsidRPr="00863683" w:rsidRDefault="00FF6813" w:rsidP="004D7CA9">
      <w:pPr>
        <w:ind w:left="720"/>
        <w:jc w:val="both"/>
        <w:rPr>
          <w:rFonts w:ascii="Arial" w:hAnsi="Arial" w:cs="Arial"/>
          <w:sz w:val="20"/>
          <w:szCs w:val="20"/>
        </w:rPr>
      </w:pPr>
      <w:r w:rsidRPr="00863683">
        <w:rPr>
          <w:rFonts w:ascii="Arial" w:hAnsi="Arial" w:cs="Arial"/>
          <w:sz w:val="20"/>
          <w:szCs w:val="20"/>
        </w:rPr>
        <w:tab/>
        <w:t>In any prosecution for an offense in which the criminal liability of the defendant is based upon the conduct of another person pursuant to section 20.00, it is no defense that:</w:t>
      </w:r>
    </w:p>
    <w:p w14:paraId="65C20ABA" w14:textId="77777777" w:rsidR="004D7CA9" w:rsidRPr="00863683" w:rsidRDefault="00FF6813" w:rsidP="004D7CA9">
      <w:pPr>
        <w:ind w:left="720"/>
        <w:jc w:val="both"/>
        <w:rPr>
          <w:rFonts w:ascii="Arial" w:hAnsi="Arial" w:cs="Arial"/>
          <w:sz w:val="20"/>
          <w:szCs w:val="20"/>
        </w:rPr>
      </w:pPr>
      <w:r w:rsidRPr="00863683">
        <w:rPr>
          <w:rFonts w:ascii="Arial" w:hAnsi="Arial" w:cs="Arial"/>
          <w:sz w:val="20"/>
          <w:szCs w:val="20"/>
        </w:rPr>
        <w:tab/>
        <w:t>1. Such other person is not guilty of the offense in question owing to criminal irresponsibility or other legal incapacity or exemption, or to unawareness of the criminal nature of the conduct in question or of the defendant's criminal purpose or to other factors precluding the mental state required for the commission of the offense in question;  or</w:t>
      </w:r>
    </w:p>
    <w:p w14:paraId="38514E5D" w14:textId="170CEBE2" w:rsidR="00FF6813" w:rsidRPr="00863683" w:rsidRDefault="00FF6813" w:rsidP="004D7CA9">
      <w:pPr>
        <w:ind w:left="720"/>
        <w:jc w:val="both"/>
        <w:rPr>
          <w:rFonts w:ascii="Arial" w:hAnsi="Arial" w:cs="Arial"/>
          <w:sz w:val="20"/>
          <w:szCs w:val="20"/>
        </w:rPr>
      </w:pPr>
      <w:r w:rsidRPr="00863683">
        <w:rPr>
          <w:rFonts w:ascii="Arial" w:hAnsi="Arial" w:cs="Arial"/>
          <w:sz w:val="20"/>
          <w:szCs w:val="20"/>
        </w:rPr>
        <w:tab/>
        <w:t>2. Such other person has not been prosecuted for or convicted of any offense based upon the conduct in question, or has previously been acquitted thereof, or has legal immunity from prosecution therefor;  or</w:t>
      </w:r>
    </w:p>
    <w:p w14:paraId="5CEB9CC3" w14:textId="77777777" w:rsidR="00FF6813" w:rsidRPr="00863683" w:rsidRDefault="00FF6813" w:rsidP="004D7CA9">
      <w:pPr>
        <w:ind w:left="720"/>
        <w:jc w:val="both"/>
        <w:rPr>
          <w:rFonts w:ascii="Arial" w:hAnsi="Arial" w:cs="Arial"/>
          <w:sz w:val="20"/>
          <w:szCs w:val="20"/>
        </w:rPr>
      </w:pPr>
      <w:r w:rsidRPr="00863683">
        <w:rPr>
          <w:rFonts w:ascii="Arial" w:hAnsi="Arial" w:cs="Arial"/>
          <w:sz w:val="20"/>
          <w:szCs w:val="20"/>
        </w:rPr>
        <w:tab/>
        <w:t>3. The offense in question, as defined, can be committed only by a particular class or classes of persons, and the defendant, not belonging to such class or classes, is for that reason legally incapable of committing the offense in an individual capacity.</w:t>
      </w:r>
    </w:p>
    <w:p w14:paraId="222210EC" w14:textId="77777777" w:rsidR="004D7CA9" w:rsidRPr="004D7CA9" w:rsidRDefault="004D7CA9" w:rsidP="004D7CA9">
      <w:pPr>
        <w:ind w:left="720"/>
        <w:jc w:val="both"/>
        <w:rPr>
          <w:rFonts w:ascii="Arial" w:hAnsi="Arial" w:cs="Arial"/>
          <w:sz w:val="22"/>
          <w:szCs w:val="22"/>
        </w:rPr>
      </w:pPr>
    </w:p>
    <w:p w14:paraId="4AE5D54E" w14:textId="6D622E12" w:rsidR="004A3FAF" w:rsidRPr="00863683" w:rsidRDefault="004A3FAF" w:rsidP="004D7CA9">
      <w:pPr>
        <w:ind w:left="720"/>
        <w:jc w:val="both"/>
        <w:rPr>
          <w:rFonts w:ascii="Arial" w:hAnsi="Arial" w:cs="Arial"/>
          <w:sz w:val="20"/>
          <w:szCs w:val="20"/>
        </w:rPr>
      </w:pPr>
      <w:r w:rsidRPr="00863683">
        <w:rPr>
          <w:rFonts w:ascii="Arial" w:hAnsi="Arial" w:cs="Arial"/>
          <w:sz w:val="20"/>
          <w:szCs w:val="20"/>
        </w:rPr>
        <w:t>§ 20.10 Criminal liability for conduct of another; exemption</w:t>
      </w:r>
    </w:p>
    <w:p w14:paraId="4A620E81" w14:textId="4E64E91A" w:rsidR="00A529C0" w:rsidRPr="00863683" w:rsidRDefault="004A3FAF" w:rsidP="004D7CA9">
      <w:pPr>
        <w:ind w:left="720"/>
        <w:jc w:val="both"/>
        <w:rPr>
          <w:rFonts w:ascii="Arial" w:hAnsi="Arial" w:cs="Arial"/>
          <w:sz w:val="20"/>
          <w:szCs w:val="20"/>
        </w:rPr>
      </w:pPr>
      <w:r w:rsidRPr="00863683">
        <w:rPr>
          <w:rFonts w:ascii="Arial" w:hAnsi="Arial" w:cs="Arial"/>
          <w:sz w:val="20"/>
          <w:szCs w:val="20"/>
        </w:rPr>
        <w:tab/>
        <w:t>Notwithstanding the provisions of sections 20.00 and 20.05, a person is not criminally liable for conduct of another person constituting an offense when his own conduct, though causing or aiding the commission of such offense, is of a kind that is necessarily incidental thereto.  If such conduct constitutes a related but separate offense upon the part of the actor, he is liable for that offense only and not for the conduct or offense committed by the other person.</w:t>
      </w:r>
    </w:p>
    <w:p w14:paraId="013ADF4F" w14:textId="77777777" w:rsidR="004D7CA9" w:rsidRPr="004D7CA9" w:rsidRDefault="004D7CA9" w:rsidP="004D7CA9">
      <w:pPr>
        <w:ind w:left="720"/>
        <w:jc w:val="both"/>
        <w:rPr>
          <w:rFonts w:ascii="Arial" w:hAnsi="Arial" w:cs="Arial"/>
          <w:sz w:val="22"/>
          <w:szCs w:val="22"/>
        </w:rPr>
      </w:pPr>
    </w:p>
    <w:p w14:paraId="0EA7274E" w14:textId="0C644406" w:rsidR="00D1735C" w:rsidRPr="004D7CA9" w:rsidRDefault="00D1735C" w:rsidP="00A5141C">
      <w:pPr>
        <w:widowControl/>
        <w:shd w:val="clear" w:color="auto" w:fill="FFFFFF"/>
        <w:autoSpaceDE/>
        <w:autoSpaceDN/>
        <w:adjustRightInd/>
        <w:jc w:val="both"/>
        <w:rPr>
          <w:rFonts w:ascii="Arial" w:eastAsia="Times New Roman" w:hAnsi="Arial" w:cs="Arial"/>
          <w:sz w:val="22"/>
          <w:szCs w:val="22"/>
        </w:rPr>
      </w:pPr>
      <w:r w:rsidRPr="004D7CA9">
        <w:rPr>
          <w:rFonts w:ascii="Arial" w:eastAsia="Times New Roman" w:hAnsi="Arial" w:cs="Arial"/>
          <w:i/>
          <w:iCs/>
          <w:sz w:val="22"/>
          <w:szCs w:val="22"/>
        </w:rPr>
        <w:t>See</w:t>
      </w:r>
      <w:r w:rsidR="00344DB2" w:rsidRPr="004D7CA9">
        <w:rPr>
          <w:rFonts w:ascii="Arial" w:eastAsia="Times New Roman" w:hAnsi="Arial" w:cs="Arial"/>
          <w:i/>
          <w:iCs/>
          <w:sz w:val="22"/>
          <w:szCs w:val="22"/>
        </w:rPr>
        <w:t xml:space="preserve"> e.g.</w:t>
      </w:r>
      <w:r w:rsidR="00422A92" w:rsidRPr="004D7CA9">
        <w:rPr>
          <w:rFonts w:ascii="Arial" w:eastAsia="Times New Roman" w:hAnsi="Arial" w:cs="Arial"/>
          <w:i/>
          <w:iCs/>
          <w:sz w:val="22"/>
          <w:szCs w:val="22"/>
        </w:rPr>
        <w:t xml:space="preserve"> </w:t>
      </w:r>
      <w:r w:rsidRPr="004D7CA9">
        <w:rPr>
          <w:rFonts w:ascii="Arial" w:eastAsia="Times New Roman" w:hAnsi="Arial" w:cs="Arial"/>
          <w:i/>
          <w:iCs/>
          <w:sz w:val="22"/>
          <w:szCs w:val="22"/>
        </w:rPr>
        <w:t>People v Manini</w:t>
      </w:r>
      <w:r w:rsidRPr="004D7CA9">
        <w:rPr>
          <w:rFonts w:ascii="Arial" w:eastAsia="Times New Roman" w:hAnsi="Arial" w:cs="Arial"/>
          <w:sz w:val="22"/>
          <w:szCs w:val="22"/>
        </w:rPr>
        <w:t xml:space="preserve">, 79 NY2d 561, 569 </w:t>
      </w:r>
      <w:r w:rsidR="00344DB2" w:rsidRPr="004D7CA9">
        <w:rPr>
          <w:rFonts w:ascii="Arial" w:eastAsia="Times New Roman" w:hAnsi="Arial" w:cs="Arial"/>
          <w:sz w:val="22"/>
          <w:szCs w:val="22"/>
        </w:rPr>
        <w:t>(</w:t>
      </w:r>
      <w:r w:rsidRPr="004D7CA9">
        <w:rPr>
          <w:rFonts w:ascii="Arial" w:eastAsia="Times New Roman" w:hAnsi="Arial" w:cs="Arial"/>
          <w:sz w:val="22"/>
          <w:szCs w:val="22"/>
        </w:rPr>
        <w:t>1992</w:t>
      </w:r>
      <w:r w:rsidR="00344DB2" w:rsidRPr="004D7CA9">
        <w:rPr>
          <w:rFonts w:ascii="Arial" w:eastAsia="Times New Roman" w:hAnsi="Arial" w:cs="Arial"/>
          <w:sz w:val="22"/>
          <w:szCs w:val="22"/>
        </w:rPr>
        <w:t xml:space="preserve">) </w:t>
      </w:r>
      <w:r w:rsidR="00A1103C" w:rsidRPr="004D7CA9">
        <w:rPr>
          <w:rFonts w:ascii="Arial" w:eastAsia="Times New Roman" w:hAnsi="Arial" w:cs="Arial"/>
          <w:sz w:val="22"/>
          <w:szCs w:val="22"/>
        </w:rPr>
        <w:t>(</w:t>
      </w:r>
      <w:r w:rsidR="00344DB2" w:rsidRPr="004D7CA9">
        <w:rPr>
          <w:rFonts w:ascii="Arial" w:eastAsia="Times New Roman" w:hAnsi="Arial" w:cs="Arial"/>
          <w:sz w:val="22"/>
          <w:szCs w:val="22"/>
        </w:rPr>
        <w:t>“If the conduct of the person sought to be held liable as an accomplice constitutes a related but separate offense, that person is liable only for his/her own offense, and not for the offense committed by the principal.</w:t>
      </w:r>
      <w:r w:rsidR="009B539A" w:rsidRPr="004D7CA9">
        <w:rPr>
          <w:rFonts w:ascii="Arial" w:eastAsia="Times New Roman" w:hAnsi="Arial" w:cs="Arial"/>
          <w:sz w:val="22"/>
          <w:szCs w:val="22"/>
        </w:rPr>
        <w:t xml:space="preserve">  Thus, if a person's conduct is of a kind that is “necessarily incidental” to the commission of the other person's offense that person is exempt from accomplice liability, and is criminally liable only for his or her own conduct if it constitutes a related but separate offense.</w:t>
      </w:r>
      <w:r w:rsidR="00344DB2" w:rsidRPr="004D7CA9">
        <w:rPr>
          <w:rFonts w:ascii="Arial" w:eastAsia="Times New Roman" w:hAnsi="Arial" w:cs="Arial"/>
          <w:sz w:val="22"/>
          <w:szCs w:val="22"/>
        </w:rPr>
        <w:t xml:space="preserve">” </w:t>
      </w:r>
      <w:r w:rsidR="009B539A" w:rsidRPr="004D7CA9">
        <w:rPr>
          <w:rFonts w:ascii="Arial" w:eastAsia="Times New Roman" w:hAnsi="Arial" w:cs="Arial"/>
          <w:sz w:val="22"/>
          <w:szCs w:val="22"/>
        </w:rPr>
        <w:t xml:space="preserve"> A</w:t>
      </w:r>
      <w:r w:rsidR="00344DB2" w:rsidRPr="004D7CA9">
        <w:rPr>
          <w:rFonts w:ascii="Arial" w:eastAsia="Times New Roman" w:hAnsi="Arial" w:cs="Arial"/>
          <w:sz w:val="22"/>
          <w:szCs w:val="22"/>
        </w:rPr>
        <w:t xml:space="preserve"> seller of </w:t>
      </w:r>
      <w:r w:rsidR="00422A92" w:rsidRPr="004D7CA9">
        <w:rPr>
          <w:rFonts w:ascii="Arial" w:eastAsia="Times New Roman" w:hAnsi="Arial" w:cs="Arial"/>
          <w:sz w:val="22"/>
          <w:szCs w:val="22"/>
        </w:rPr>
        <w:t>a controlled substance is</w:t>
      </w:r>
      <w:r w:rsidR="00A5141C" w:rsidRPr="004D7CA9">
        <w:rPr>
          <w:rFonts w:ascii="Arial" w:eastAsia="Times New Roman" w:hAnsi="Arial" w:cs="Arial"/>
          <w:sz w:val="22"/>
          <w:szCs w:val="22"/>
        </w:rPr>
        <w:t xml:space="preserve"> criminally liable for the sale but is not also criminally liable as an accomplice in the buyer’s possession).</w:t>
      </w:r>
    </w:p>
    <w:p w14:paraId="1EC0F1F5" w14:textId="77777777" w:rsidR="00A5141C" w:rsidRDefault="00A5141C" w:rsidP="00A5141C">
      <w:pPr>
        <w:widowControl/>
        <w:shd w:val="clear" w:color="auto" w:fill="FFFFFF"/>
        <w:autoSpaceDE/>
        <w:autoSpaceDN/>
        <w:adjustRightInd/>
        <w:jc w:val="both"/>
        <w:rPr>
          <w:rFonts w:ascii="Arial" w:eastAsia="Times New Roman" w:hAnsi="Arial" w:cs="Arial"/>
          <w:sz w:val="22"/>
          <w:szCs w:val="22"/>
        </w:rPr>
      </w:pPr>
    </w:p>
    <w:p w14:paraId="711033D2" w14:textId="77777777" w:rsidR="00764385" w:rsidRPr="004D7CA9" w:rsidRDefault="00764385" w:rsidP="00A5141C">
      <w:pPr>
        <w:widowControl/>
        <w:shd w:val="clear" w:color="auto" w:fill="FFFFFF"/>
        <w:autoSpaceDE/>
        <w:autoSpaceDN/>
        <w:adjustRightInd/>
        <w:jc w:val="both"/>
        <w:rPr>
          <w:rFonts w:ascii="Arial" w:eastAsia="Times New Roman" w:hAnsi="Arial" w:cs="Arial"/>
          <w:sz w:val="22"/>
          <w:szCs w:val="22"/>
        </w:rPr>
      </w:pPr>
    </w:p>
  </w:endnote>
  <w:endnote w:id="6">
    <w:p w14:paraId="7B4D9D64" w14:textId="41BDBE54" w:rsidR="00B1286F" w:rsidRPr="004D7CA9" w:rsidRDefault="00A529C0" w:rsidP="00824F13">
      <w:pPr>
        <w:jc w:val="both"/>
        <w:rPr>
          <w:rFonts w:ascii="Arial" w:hAnsi="Arial" w:cs="Arial"/>
          <w:sz w:val="22"/>
          <w:szCs w:val="22"/>
        </w:rPr>
      </w:pPr>
      <w:r w:rsidRPr="00764385">
        <w:rPr>
          <w:rStyle w:val="FootnoteReference"/>
          <w:rFonts w:ascii="Arial" w:hAnsi="Arial" w:cs="Arial"/>
          <w:sz w:val="22"/>
          <w:szCs w:val="22"/>
          <w:vertAlign w:val="superscript"/>
        </w:rPr>
        <w:endnoteRef/>
      </w:r>
      <w:r w:rsidRPr="00764385">
        <w:rPr>
          <w:rFonts w:ascii="Arial" w:hAnsi="Arial" w:cs="Arial"/>
          <w:sz w:val="22"/>
          <w:szCs w:val="22"/>
          <w:vertAlign w:val="superscript"/>
        </w:rPr>
        <w:t>.</w:t>
      </w:r>
      <w:r w:rsidRPr="004D7CA9">
        <w:rPr>
          <w:rFonts w:ascii="Arial" w:hAnsi="Arial" w:cs="Arial"/>
          <w:sz w:val="22"/>
          <w:szCs w:val="22"/>
        </w:rPr>
        <w:tab/>
        <w:t>If the term, "accessory," has been used in lieu of "acting in concert," then, the last paragraph of this charge should read:</w:t>
      </w:r>
    </w:p>
    <w:p w14:paraId="309702F4" w14:textId="77777777" w:rsidR="00824F13" w:rsidRPr="004D7CA9" w:rsidRDefault="00824F13" w:rsidP="00824F13">
      <w:pPr>
        <w:jc w:val="both"/>
        <w:rPr>
          <w:rFonts w:ascii="Arial" w:hAnsi="Arial" w:cs="Arial"/>
          <w:sz w:val="22"/>
          <w:szCs w:val="22"/>
        </w:rPr>
      </w:pPr>
    </w:p>
    <w:p w14:paraId="3C59397F" w14:textId="723BCDA8" w:rsidR="00A529C0" w:rsidRPr="004D7CA9" w:rsidRDefault="00A529C0" w:rsidP="00764385">
      <w:pPr>
        <w:spacing w:after="240"/>
        <w:ind w:left="720" w:firstLine="720"/>
        <w:jc w:val="both"/>
        <w:rPr>
          <w:rFonts w:ascii="Arial" w:hAnsi="Arial" w:cs="Arial"/>
          <w:sz w:val="22"/>
          <w:szCs w:val="22"/>
        </w:rPr>
      </w:pPr>
      <w:r w:rsidRPr="004D7CA9">
        <w:rPr>
          <w:rFonts w:ascii="Arial" w:hAnsi="Arial" w:cs="Arial"/>
          <w:sz w:val="22"/>
          <w:szCs w:val="22"/>
        </w:rPr>
        <w:t>"The People have the burden of proving beyond a reasonable doubt that the defendant acted with the state of mind required for the commission of the crime, and either personally, or as an accessory of another, committed each of the remaining elements of the crime."</w:t>
      </w:r>
    </w:p>
  </w:endnote>
  <w:endnote w:id="7">
    <w:p w14:paraId="788C4F48" w14:textId="40807D1E" w:rsidR="00A529C0" w:rsidRPr="004D7CA9" w:rsidRDefault="00A529C0">
      <w:pPr>
        <w:spacing w:after="240"/>
        <w:jc w:val="both"/>
        <w:rPr>
          <w:rFonts w:ascii="Arial" w:hAnsi="Arial" w:cs="Arial"/>
          <w:sz w:val="22"/>
          <w:szCs w:val="22"/>
        </w:rPr>
      </w:pPr>
      <w:r w:rsidRPr="00764385">
        <w:rPr>
          <w:rStyle w:val="FootnoteReference"/>
          <w:rFonts w:ascii="Arial" w:hAnsi="Arial" w:cs="Arial"/>
          <w:sz w:val="22"/>
          <w:szCs w:val="22"/>
          <w:vertAlign w:val="superscript"/>
        </w:rPr>
        <w:endnoteRef/>
      </w:r>
      <w:r w:rsidRPr="00764385">
        <w:rPr>
          <w:rFonts w:ascii="Arial" w:hAnsi="Arial" w:cs="Arial"/>
          <w:sz w:val="22"/>
          <w:szCs w:val="22"/>
          <w:vertAlign w:val="superscript"/>
        </w:rPr>
        <w:t>.</w:t>
      </w:r>
      <w:r w:rsidRPr="004D7CA9">
        <w:rPr>
          <w:rFonts w:ascii="Arial" w:hAnsi="Arial" w:cs="Arial"/>
          <w:sz w:val="22"/>
          <w:szCs w:val="22"/>
        </w:rPr>
        <w:t xml:space="preserve">  </w:t>
      </w:r>
      <w:r w:rsidR="00ED7B0A">
        <w:rPr>
          <w:rFonts w:ascii="Arial" w:hAnsi="Arial" w:cs="Arial"/>
          <w:sz w:val="22"/>
          <w:szCs w:val="22"/>
        </w:rPr>
        <w:tab/>
      </w:r>
      <w:r w:rsidRPr="004D7CA9">
        <w:rPr>
          <w:rFonts w:ascii="Arial" w:hAnsi="Arial" w:cs="Arial"/>
          <w:sz w:val="22"/>
          <w:szCs w:val="22"/>
        </w:rPr>
        <w:t>The Court of Appeals has held that the jury need not be unanimous on whether the defendant</w:t>
      </w:r>
      <w:r w:rsidRPr="004D7CA9">
        <w:rPr>
          <w:rFonts w:ascii="Arial" w:hAnsi="Arial" w:cs="Arial"/>
          <w:sz w:val="22"/>
          <w:szCs w:val="22"/>
        </w:rPr>
        <w:sym w:font="WP TypographicSymbols" w:char="003D"/>
      </w:r>
      <w:r w:rsidRPr="004D7CA9">
        <w:rPr>
          <w:rFonts w:ascii="Arial" w:hAnsi="Arial" w:cs="Arial"/>
          <w:sz w:val="22"/>
          <w:szCs w:val="22"/>
        </w:rPr>
        <w:t xml:space="preserve">s criminal liability rest upon personal action or accessorial conduct, and the jury can be so instructed where appropriate. </w:t>
      </w:r>
      <w:r w:rsidR="003D1438" w:rsidRPr="004D7CA9">
        <w:rPr>
          <w:rFonts w:ascii="Arial" w:hAnsi="Arial" w:cs="Arial"/>
          <w:sz w:val="22"/>
          <w:szCs w:val="22"/>
        </w:rPr>
        <w:t xml:space="preserve"> </w:t>
      </w:r>
      <w:r w:rsidRPr="004D7CA9">
        <w:rPr>
          <w:rFonts w:ascii="Arial" w:hAnsi="Arial" w:cs="Arial"/>
          <w:i/>
          <w:iCs/>
          <w:sz w:val="22"/>
          <w:szCs w:val="22"/>
        </w:rPr>
        <w:t>See People v. Mateo</w:t>
      </w:r>
      <w:r w:rsidRPr="004D7CA9">
        <w:rPr>
          <w:rFonts w:ascii="Arial" w:hAnsi="Arial" w:cs="Arial"/>
          <w:sz w:val="22"/>
          <w:szCs w:val="22"/>
        </w:rPr>
        <w:t xml:space="preserve">, 2 N.Y.3d 383 (2004) (the Court approved the following instruction: </w:t>
      </w:r>
      <w:r w:rsidRPr="004D7CA9">
        <w:rPr>
          <w:rFonts w:ascii="Arial" w:hAnsi="Arial" w:cs="Arial"/>
          <w:sz w:val="22"/>
          <w:szCs w:val="22"/>
        </w:rPr>
        <w:sym w:font="WP TypographicSymbols" w:char="0041"/>
      </w:r>
      <w:r w:rsidRPr="004D7CA9">
        <w:rPr>
          <w:rFonts w:ascii="Arial" w:hAnsi="Arial" w:cs="Arial"/>
          <w:sz w:val="22"/>
          <w:szCs w:val="22"/>
        </w:rPr>
        <w:t>Your verdict, as I have mentioned before on each of these charges, has to be unanimous.  That means that all twelve have to agree upon a verdict.  All twelve of you deliberating on a case do not have to agree that the Defendant was the shooter nor do all twelve deliberating on the case have to find that the Defendant was the commander.  It is sufficient that all twelve find the Defendant was either the shooter or the commander under Murder in the First Degree.</w:t>
      </w:r>
      <w:r w:rsidRPr="004D7CA9">
        <w:rPr>
          <w:rFonts w:ascii="Arial" w:hAnsi="Arial" w:cs="Arial"/>
          <w:sz w:val="22"/>
          <w:szCs w:val="22"/>
        </w:rPr>
        <w:sym w:font="WP TypographicSymbols" w:char="0040"/>
      </w:r>
      <w:r w:rsidRPr="004D7CA9">
        <w:rPr>
          <w:rFonts w:ascii="Arial" w:hAnsi="Arial" w:cs="Arial"/>
          <w:sz w:val="22"/>
          <w:szCs w:val="22"/>
        </w:rPr>
        <w:t>)</w:t>
      </w:r>
    </w:p>
  </w:endnote>
  <w:endnote w:id="8">
    <w:p w14:paraId="39CA8899" w14:textId="77777777" w:rsidR="00A529C0" w:rsidRPr="004D7CA9" w:rsidRDefault="00A529C0">
      <w:pPr>
        <w:jc w:val="both"/>
        <w:rPr>
          <w:rFonts w:ascii="Arial" w:hAnsi="Arial" w:cs="Arial"/>
          <w:sz w:val="22"/>
          <w:szCs w:val="22"/>
        </w:rPr>
      </w:pPr>
      <w:r w:rsidRPr="00ED7B0A">
        <w:rPr>
          <w:rStyle w:val="FootnoteReference"/>
          <w:rFonts w:ascii="Arial" w:hAnsi="Arial" w:cs="Arial"/>
          <w:sz w:val="22"/>
          <w:szCs w:val="22"/>
          <w:vertAlign w:val="superscript"/>
        </w:rPr>
        <w:endnoteRef/>
      </w:r>
      <w:r w:rsidRPr="00ED7B0A">
        <w:rPr>
          <w:rFonts w:ascii="Arial" w:hAnsi="Arial" w:cs="Arial"/>
          <w:sz w:val="22"/>
          <w:szCs w:val="22"/>
          <w:vertAlign w:val="superscript"/>
        </w:rPr>
        <w:t>.</w:t>
      </w:r>
      <w:r w:rsidRPr="004D7CA9">
        <w:rPr>
          <w:rFonts w:ascii="Arial" w:hAnsi="Arial" w:cs="Arial"/>
          <w:sz w:val="22"/>
          <w:szCs w:val="22"/>
        </w:rPr>
        <w:tab/>
        <w:t xml:space="preserve">If you have used the term "accessory," then the first sentence should read: </w:t>
      </w:r>
    </w:p>
    <w:p w14:paraId="29E730C5" w14:textId="77777777" w:rsidR="00A529C0" w:rsidRPr="004D7CA9" w:rsidRDefault="00A529C0">
      <w:pPr>
        <w:jc w:val="both"/>
        <w:rPr>
          <w:rFonts w:ascii="Arial" w:hAnsi="Arial" w:cs="Arial"/>
          <w:sz w:val="22"/>
          <w:szCs w:val="22"/>
        </w:rPr>
      </w:pPr>
    </w:p>
    <w:p w14:paraId="2546D195" w14:textId="77777777" w:rsidR="00A529C0" w:rsidRPr="004D7CA9" w:rsidRDefault="00A529C0">
      <w:pPr>
        <w:ind w:firstLine="720"/>
        <w:jc w:val="both"/>
        <w:rPr>
          <w:rFonts w:ascii="Arial" w:hAnsi="Arial" w:cs="Arial"/>
          <w:sz w:val="22"/>
          <w:szCs w:val="22"/>
        </w:rPr>
      </w:pPr>
      <w:r w:rsidRPr="004D7CA9">
        <w:rPr>
          <w:rFonts w:ascii="Arial" w:hAnsi="Arial" w:cs="Arial"/>
          <w:sz w:val="22"/>
          <w:szCs w:val="22"/>
        </w:rPr>
        <w:t xml:space="preserve">"As you know, the People contend that the defendant acted </w:t>
      </w:r>
    </w:p>
    <w:p w14:paraId="14F59E84" w14:textId="66A1BB08" w:rsidR="00A529C0" w:rsidRPr="004D7CA9" w:rsidRDefault="00A529C0" w:rsidP="0034230A">
      <w:pPr>
        <w:ind w:firstLine="720"/>
        <w:jc w:val="both"/>
        <w:rPr>
          <w:rFonts w:ascii="Arial" w:hAnsi="Arial" w:cs="Arial"/>
          <w:sz w:val="22"/>
          <w:szCs w:val="22"/>
        </w:rPr>
      </w:pPr>
      <w:r w:rsidRPr="004D7CA9">
        <w:rPr>
          <w:rFonts w:ascii="Arial" w:hAnsi="Arial" w:cs="Arial"/>
          <w:sz w:val="22"/>
          <w:szCs w:val="22"/>
        </w:rPr>
        <w:t>as an accessory of a person who is not here on trial."</w:t>
      </w:r>
    </w:p>
    <w:p w14:paraId="65910A6E" w14:textId="77777777" w:rsidR="003D1438" w:rsidRPr="004D7CA9" w:rsidRDefault="003D1438" w:rsidP="003D1438">
      <w:pPr>
        <w:jc w:val="both"/>
        <w:rPr>
          <w:rFonts w:ascii="Arial" w:hAnsi="Arial" w:cs="Arial"/>
          <w:color w:val="00B050"/>
          <w:sz w:val="22"/>
          <w:szCs w:val="22"/>
        </w:rPr>
      </w:pPr>
    </w:p>
  </w:endnote>
  <w:endnote w:id="9">
    <w:p w14:paraId="0001C15A" w14:textId="7BEF66CE" w:rsidR="001F3053" w:rsidRPr="004D7CA9" w:rsidRDefault="001F3053">
      <w:pPr>
        <w:pStyle w:val="EndnoteText"/>
        <w:rPr>
          <w:rFonts w:ascii="Arial" w:hAnsi="Arial" w:cs="Arial"/>
          <w:sz w:val="22"/>
          <w:szCs w:val="22"/>
        </w:rPr>
      </w:pPr>
      <w:r w:rsidRPr="00ED7B0A">
        <w:rPr>
          <w:rFonts w:ascii="Arial" w:hAnsi="Arial" w:cs="Arial"/>
          <w:sz w:val="22"/>
          <w:szCs w:val="22"/>
          <w:vertAlign w:val="superscript"/>
        </w:rPr>
        <w:t>9.</w:t>
      </w:r>
      <w:r w:rsidRPr="004D7CA9">
        <w:rPr>
          <w:rFonts w:ascii="Arial" w:hAnsi="Arial" w:cs="Arial"/>
          <w:sz w:val="22"/>
          <w:szCs w:val="22"/>
        </w:rPr>
        <w:tab/>
      </w:r>
      <w:r w:rsidRPr="00ED7B0A">
        <w:rPr>
          <w:rFonts w:ascii="Arial" w:hAnsi="Arial" w:cs="Arial"/>
          <w:i/>
          <w:iCs/>
          <w:sz w:val="22"/>
          <w:szCs w:val="22"/>
        </w:rPr>
        <w:t>See</w:t>
      </w:r>
      <w:r w:rsidRPr="004D7CA9">
        <w:rPr>
          <w:rFonts w:ascii="Arial" w:hAnsi="Arial" w:cs="Arial"/>
          <w:sz w:val="22"/>
          <w:szCs w:val="22"/>
        </w:rPr>
        <w:t xml:space="preserve"> Penal Law § 20.05</w:t>
      </w:r>
      <w:r w:rsidR="009902AD" w:rsidRPr="004D7CA9">
        <w:rPr>
          <w:rFonts w:ascii="Arial" w:hAnsi="Arial" w:cs="Arial"/>
          <w:sz w:val="22"/>
          <w:szCs w:val="22"/>
        </w:rPr>
        <w:t>.</w:t>
      </w:r>
    </w:p>
    <w:p w14:paraId="687A8D26" w14:textId="77777777" w:rsidR="001F3053" w:rsidRPr="004D7CA9" w:rsidRDefault="001F3053">
      <w:pPr>
        <w:pStyle w:val="EndnoteText"/>
        <w:rPr>
          <w:rFonts w:ascii="Arial" w:hAnsi="Arial" w:cs="Arial"/>
          <w:sz w:val="22"/>
          <w:szCs w:val="22"/>
        </w:rPr>
      </w:pPr>
    </w:p>
  </w:endnote>
  <w:endnote w:id="10">
    <w:p w14:paraId="2DCEE04E" w14:textId="523335FF" w:rsidR="00A529C0" w:rsidRPr="004D7CA9" w:rsidRDefault="001F3053">
      <w:pPr>
        <w:spacing w:after="240"/>
        <w:jc w:val="both"/>
        <w:rPr>
          <w:rFonts w:ascii="Arial" w:hAnsi="Arial" w:cs="Arial"/>
          <w:sz w:val="22"/>
          <w:szCs w:val="22"/>
        </w:rPr>
      </w:pPr>
      <w:r w:rsidRPr="00ED7B0A">
        <w:rPr>
          <w:rFonts w:ascii="Arial" w:hAnsi="Arial" w:cs="Arial"/>
          <w:sz w:val="22"/>
          <w:szCs w:val="22"/>
          <w:vertAlign w:val="superscript"/>
        </w:rPr>
        <w:t>10</w:t>
      </w:r>
      <w:r w:rsidR="00A529C0" w:rsidRPr="00ED7B0A">
        <w:rPr>
          <w:rFonts w:ascii="Arial" w:hAnsi="Arial" w:cs="Arial"/>
          <w:sz w:val="22"/>
          <w:szCs w:val="22"/>
          <w:vertAlign w:val="superscript"/>
        </w:rPr>
        <w:t>.</w:t>
      </w:r>
      <w:r w:rsidR="00A529C0" w:rsidRPr="004D7CA9">
        <w:rPr>
          <w:rFonts w:ascii="Arial" w:hAnsi="Arial" w:cs="Arial"/>
          <w:sz w:val="22"/>
          <w:szCs w:val="22"/>
        </w:rPr>
        <w:tab/>
        <w:t>The term, "personally," used in the example is unnecessary if liability is predicated solely on accessorial liability.</w:t>
      </w:r>
    </w:p>
  </w:endnote>
  <w:endnote w:id="11">
    <w:p w14:paraId="747FEC92" w14:textId="75EE3524" w:rsidR="00A529C0" w:rsidRPr="004D7CA9" w:rsidRDefault="003D1438" w:rsidP="0034230A">
      <w:pPr>
        <w:jc w:val="both"/>
        <w:rPr>
          <w:rFonts w:ascii="Arial" w:hAnsi="Arial" w:cs="Arial"/>
          <w:sz w:val="22"/>
          <w:szCs w:val="22"/>
        </w:rPr>
      </w:pPr>
      <w:r w:rsidRPr="00ED7B0A">
        <w:rPr>
          <w:rStyle w:val="FootnoteReference"/>
          <w:rFonts w:ascii="Arial" w:hAnsi="Arial" w:cs="Arial"/>
          <w:sz w:val="22"/>
          <w:szCs w:val="22"/>
          <w:vertAlign w:val="superscript"/>
        </w:rPr>
        <w:t>1</w:t>
      </w:r>
      <w:r w:rsidR="001F3053" w:rsidRPr="00ED7B0A">
        <w:rPr>
          <w:rFonts w:ascii="Arial" w:hAnsi="Arial" w:cs="Arial"/>
          <w:sz w:val="22"/>
          <w:szCs w:val="22"/>
          <w:vertAlign w:val="superscript"/>
        </w:rPr>
        <w:t>1</w:t>
      </w:r>
      <w:r w:rsidR="00A529C0" w:rsidRPr="00ED7B0A">
        <w:rPr>
          <w:rFonts w:ascii="Arial" w:hAnsi="Arial" w:cs="Arial"/>
          <w:sz w:val="22"/>
          <w:szCs w:val="22"/>
          <w:vertAlign w:val="superscript"/>
        </w:rPr>
        <w:t>.</w:t>
      </w:r>
      <w:r w:rsidR="00A529C0" w:rsidRPr="004D7CA9">
        <w:rPr>
          <w:rFonts w:ascii="Arial" w:hAnsi="Arial" w:cs="Arial"/>
          <w:sz w:val="22"/>
          <w:szCs w:val="22"/>
        </w:rPr>
        <w:tab/>
        <w:t>If the term "accessory" is used in lieu of "acting in concert,"</w:t>
      </w:r>
      <w:r w:rsidR="0034230A" w:rsidRPr="004D7CA9">
        <w:rPr>
          <w:rFonts w:ascii="Arial" w:hAnsi="Arial" w:cs="Arial"/>
          <w:sz w:val="22"/>
          <w:szCs w:val="22"/>
        </w:rPr>
        <w:t xml:space="preserve"> then element one would read:</w:t>
      </w:r>
    </w:p>
    <w:p w14:paraId="1F86DFDC" w14:textId="77777777" w:rsidR="00A529C0" w:rsidRPr="004D7CA9" w:rsidRDefault="00A529C0">
      <w:pPr>
        <w:jc w:val="both"/>
        <w:rPr>
          <w:rFonts w:ascii="Arial" w:hAnsi="Arial" w:cs="Arial"/>
          <w:sz w:val="22"/>
          <w:szCs w:val="22"/>
        </w:rPr>
      </w:pPr>
    </w:p>
    <w:p w14:paraId="1446BCB6" w14:textId="77777777" w:rsidR="00A529C0" w:rsidRDefault="00A529C0">
      <w:pPr>
        <w:tabs>
          <w:tab w:val="left" w:pos="-1440"/>
        </w:tabs>
        <w:spacing w:after="240"/>
        <w:ind w:left="1440" w:hanging="720"/>
        <w:jc w:val="both"/>
        <w:rPr>
          <w:rFonts w:ascii="Arial" w:hAnsi="Arial" w:cs="Arial"/>
        </w:rPr>
      </w:pPr>
      <w:r w:rsidRPr="004D7CA9">
        <w:rPr>
          <w:rFonts w:ascii="Arial" w:hAnsi="Arial" w:cs="Arial"/>
          <w:sz w:val="22"/>
          <w:szCs w:val="22"/>
        </w:rPr>
        <w:t>1.</w:t>
      </w:r>
      <w:r w:rsidRPr="004D7CA9">
        <w:rPr>
          <w:rFonts w:ascii="Arial" w:hAnsi="Arial" w:cs="Arial"/>
          <w:sz w:val="22"/>
          <w:szCs w:val="22"/>
        </w:rPr>
        <w:tab/>
        <w:t xml:space="preserve">That on or about </w:t>
      </w:r>
      <w:r w:rsidRPr="004D7CA9">
        <w:rPr>
          <w:rFonts w:ascii="Arial" w:hAnsi="Arial" w:cs="Arial"/>
          <w:i/>
          <w:iCs/>
          <w:sz w:val="22"/>
          <w:szCs w:val="22"/>
          <w:u w:val="single"/>
        </w:rPr>
        <w:t xml:space="preserve"> (date) </w:t>
      </w:r>
      <w:r w:rsidRPr="004D7CA9">
        <w:rPr>
          <w:rFonts w:ascii="Arial" w:hAnsi="Arial" w:cs="Arial"/>
          <w:sz w:val="22"/>
          <w:szCs w:val="22"/>
        </w:rPr>
        <w:t xml:space="preserve">, in the county of </w:t>
      </w:r>
      <w:r w:rsidRPr="004D7CA9">
        <w:rPr>
          <w:rFonts w:ascii="Arial" w:hAnsi="Arial" w:cs="Arial"/>
          <w:i/>
          <w:iCs/>
          <w:sz w:val="22"/>
          <w:szCs w:val="22"/>
          <w:u w:val="single"/>
        </w:rPr>
        <w:t xml:space="preserve"> (county) </w:t>
      </w:r>
      <w:r w:rsidRPr="004D7CA9">
        <w:rPr>
          <w:rFonts w:ascii="Arial" w:hAnsi="Arial" w:cs="Arial"/>
          <w:sz w:val="22"/>
          <w:szCs w:val="22"/>
        </w:rPr>
        <w:t xml:space="preserve">, the defendant, </w:t>
      </w:r>
      <w:r w:rsidRPr="004D7CA9">
        <w:rPr>
          <w:rFonts w:ascii="Arial" w:hAnsi="Arial" w:cs="Arial"/>
          <w:i/>
          <w:iCs/>
          <w:sz w:val="22"/>
          <w:szCs w:val="22"/>
          <w:u w:val="single"/>
        </w:rPr>
        <w:t xml:space="preserve"> (defendant's name) </w:t>
      </w:r>
      <w:r w:rsidRPr="004D7CA9">
        <w:rPr>
          <w:rFonts w:ascii="Arial" w:hAnsi="Arial" w:cs="Arial"/>
          <w:sz w:val="22"/>
          <w:szCs w:val="22"/>
        </w:rPr>
        <w:t>, personally or as an accessory of another caused the death of</w:t>
      </w:r>
      <w:r w:rsidRPr="000026D7">
        <w:rPr>
          <w:rFonts w:ascii="Arial" w:hAnsi="Arial" w:cs="Arial"/>
          <w:sz w:val="22"/>
          <w:szCs w:val="22"/>
        </w:rPr>
        <w:t xml:space="preserve"> </w:t>
      </w:r>
      <w:r w:rsidRPr="000026D7">
        <w:rPr>
          <w:rFonts w:ascii="Arial" w:hAnsi="Arial" w:cs="Arial"/>
          <w:i/>
          <w:iCs/>
          <w:sz w:val="22"/>
          <w:szCs w:val="22"/>
          <w:u w:val="single"/>
        </w:rPr>
        <w:t xml:space="preserve"> (specify) </w:t>
      </w:r>
      <w:r w:rsidRPr="000026D7">
        <w:rPr>
          <w:rFonts w:ascii="Arial" w:hAnsi="Arial" w:cs="Arial"/>
          <w:sz w:val="22"/>
          <w:szCs w:val="22"/>
        </w:rPr>
        <w:t>; and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805083"/>
      <w:docPartObj>
        <w:docPartGallery w:val="Page Numbers (Bottom of Page)"/>
        <w:docPartUnique/>
      </w:docPartObj>
    </w:sdtPr>
    <w:sdtContent>
      <w:sdt>
        <w:sdtPr>
          <w:id w:val="-1705238520"/>
          <w:docPartObj>
            <w:docPartGallery w:val="Page Numbers (Top of Page)"/>
            <w:docPartUnique/>
          </w:docPartObj>
        </w:sdtPr>
        <w:sdtContent>
          <w:p w14:paraId="6BB45F53" w14:textId="5638361D" w:rsidR="000D3950" w:rsidRDefault="000D3950">
            <w:pPr>
              <w:pStyle w:val="Footer"/>
            </w:pPr>
            <w:r w:rsidRPr="000D3950">
              <w:rPr>
                <w:rFonts w:ascii="Arial" w:hAnsi="Arial" w:cs="Arial"/>
                <w:sz w:val="18"/>
                <w:szCs w:val="18"/>
              </w:rPr>
              <w:t xml:space="preserve">Page </w:t>
            </w:r>
            <w:r w:rsidRPr="000D3950">
              <w:rPr>
                <w:rFonts w:ascii="Arial" w:hAnsi="Arial" w:cs="Arial"/>
                <w:sz w:val="18"/>
                <w:szCs w:val="18"/>
              </w:rPr>
              <w:fldChar w:fldCharType="begin"/>
            </w:r>
            <w:r w:rsidRPr="000D3950">
              <w:rPr>
                <w:rFonts w:ascii="Arial" w:hAnsi="Arial" w:cs="Arial"/>
                <w:sz w:val="18"/>
                <w:szCs w:val="18"/>
              </w:rPr>
              <w:instrText xml:space="preserve"> PAGE </w:instrText>
            </w:r>
            <w:r w:rsidRPr="000D3950">
              <w:rPr>
                <w:rFonts w:ascii="Arial" w:hAnsi="Arial" w:cs="Arial"/>
                <w:sz w:val="18"/>
                <w:szCs w:val="18"/>
              </w:rPr>
              <w:fldChar w:fldCharType="separate"/>
            </w:r>
            <w:r w:rsidRPr="000D3950">
              <w:rPr>
                <w:rFonts w:ascii="Arial" w:hAnsi="Arial" w:cs="Arial"/>
                <w:noProof/>
                <w:sz w:val="18"/>
                <w:szCs w:val="18"/>
              </w:rPr>
              <w:t>2</w:t>
            </w:r>
            <w:r w:rsidRPr="000D3950">
              <w:rPr>
                <w:rFonts w:ascii="Arial" w:hAnsi="Arial" w:cs="Arial"/>
                <w:sz w:val="18"/>
                <w:szCs w:val="18"/>
              </w:rPr>
              <w:fldChar w:fldCharType="end"/>
            </w:r>
            <w:r w:rsidRPr="000D3950">
              <w:rPr>
                <w:rFonts w:ascii="Arial" w:hAnsi="Arial" w:cs="Arial"/>
                <w:sz w:val="18"/>
                <w:szCs w:val="18"/>
              </w:rPr>
              <w:t xml:space="preserve"> of </w:t>
            </w:r>
            <w:r w:rsidRPr="000D3950">
              <w:rPr>
                <w:rFonts w:ascii="Arial" w:hAnsi="Arial" w:cs="Arial"/>
                <w:sz w:val="18"/>
                <w:szCs w:val="18"/>
              </w:rPr>
              <w:fldChar w:fldCharType="begin"/>
            </w:r>
            <w:r w:rsidRPr="000D3950">
              <w:rPr>
                <w:rFonts w:ascii="Arial" w:hAnsi="Arial" w:cs="Arial"/>
                <w:sz w:val="18"/>
                <w:szCs w:val="18"/>
              </w:rPr>
              <w:instrText xml:space="preserve"> NUMPAGES  </w:instrText>
            </w:r>
            <w:r w:rsidRPr="000D3950">
              <w:rPr>
                <w:rFonts w:ascii="Arial" w:hAnsi="Arial" w:cs="Arial"/>
                <w:sz w:val="18"/>
                <w:szCs w:val="18"/>
              </w:rPr>
              <w:fldChar w:fldCharType="separate"/>
            </w:r>
            <w:r w:rsidRPr="000D3950">
              <w:rPr>
                <w:rFonts w:ascii="Arial" w:hAnsi="Arial" w:cs="Arial"/>
                <w:noProof/>
                <w:sz w:val="18"/>
                <w:szCs w:val="18"/>
              </w:rPr>
              <w:t>2</w:t>
            </w:r>
            <w:r w:rsidRPr="000D3950">
              <w:rPr>
                <w:rFonts w:ascii="Arial" w:hAnsi="Arial" w:cs="Arial"/>
                <w:sz w:val="18"/>
                <w:szCs w:val="18"/>
              </w:rPr>
              <w:fldChar w:fldCharType="end"/>
            </w:r>
          </w:p>
        </w:sdtContent>
      </w:sdt>
    </w:sdtContent>
  </w:sdt>
  <w:p w14:paraId="53A9CF28" w14:textId="77777777" w:rsidR="000D3950" w:rsidRDefault="000D3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3EDDD" w14:textId="77777777" w:rsidR="009B495C" w:rsidRDefault="009B495C" w:rsidP="00A529C0">
      <w:r>
        <w:separator/>
      </w:r>
    </w:p>
  </w:footnote>
  <w:footnote w:type="continuationSeparator" w:id="0">
    <w:p w14:paraId="259DF4A9" w14:textId="77777777" w:rsidR="009B495C" w:rsidRDefault="009B495C" w:rsidP="00A52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C0"/>
    <w:rsid w:val="000026D7"/>
    <w:rsid w:val="00064574"/>
    <w:rsid w:val="000825D8"/>
    <w:rsid w:val="000C64BE"/>
    <w:rsid w:val="000D3950"/>
    <w:rsid w:val="000E315E"/>
    <w:rsid w:val="001204C7"/>
    <w:rsid w:val="00120DB4"/>
    <w:rsid w:val="00126D02"/>
    <w:rsid w:val="00127987"/>
    <w:rsid w:val="00127A34"/>
    <w:rsid w:val="00140C94"/>
    <w:rsid w:val="00146F6E"/>
    <w:rsid w:val="00161A6F"/>
    <w:rsid w:val="0017320E"/>
    <w:rsid w:val="00195839"/>
    <w:rsid w:val="001A06F1"/>
    <w:rsid w:val="001A38D0"/>
    <w:rsid w:val="001A587C"/>
    <w:rsid w:val="001D069E"/>
    <w:rsid w:val="001D3C55"/>
    <w:rsid w:val="001F3053"/>
    <w:rsid w:val="00241818"/>
    <w:rsid w:val="00277116"/>
    <w:rsid w:val="002B2171"/>
    <w:rsid w:val="002E66E8"/>
    <w:rsid w:val="00315D7C"/>
    <w:rsid w:val="00333267"/>
    <w:rsid w:val="00340BF7"/>
    <w:rsid w:val="0034230A"/>
    <w:rsid w:val="00344DB2"/>
    <w:rsid w:val="0035504F"/>
    <w:rsid w:val="00377F58"/>
    <w:rsid w:val="0039320D"/>
    <w:rsid w:val="003B5BA1"/>
    <w:rsid w:val="003D1438"/>
    <w:rsid w:val="003E32E6"/>
    <w:rsid w:val="00405739"/>
    <w:rsid w:val="004139B8"/>
    <w:rsid w:val="00422A92"/>
    <w:rsid w:val="00447E77"/>
    <w:rsid w:val="004556C5"/>
    <w:rsid w:val="00475D52"/>
    <w:rsid w:val="004914F7"/>
    <w:rsid w:val="004956C7"/>
    <w:rsid w:val="004A29E4"/>
    <w:rsid w:val="004A3FAF"/>
    <w:rsid w:val="004A6F21"/>
    <w:rsid w:val="004B2D19"/>
    <w:rsid w:val="004B2D7F"/>
    <w:rsid w:val="004B4E65"/>
    <w:rsid w:val="004C3745"/>
    <w:rsid w:val="004D7CA9"/>
    <w:rsid w:val="004E0B87"/>
    <w:rsid w:val="004E2A7F"/>
    <w:rsid w:val="004E4D3B"/>
    <w:rsid w:val="004F24F9"/>
    <w:rsid w:val="005B1EED"/>
    <w:rsid w:val="005C34C1"/>
    <w:rsid w:val="006137F4"/>
    <w:rsid w:val="006161FD"/>
    <w:rsid w:val="0066794F"/>
    <w:rsid w:val="006A13E8"/>
    <w:rsid w:val="006B7990"/>
    <w:rsid w:val="00706FEF"/>
    <w:rsid w:val="00720109"/>
    <w:rsid w:val="00725A7B"/>
    <w:rsid w:val="00764385"/>
    <w:rsid w:val="007D2B6F"/>
    <w:rsid w:val="007D38B5"/>
    <w:rsid w:val="00822F85"/>
    <w:rsid w:val="00824F13"/>
    <w:rsid w:val="00831059"/>
    <w:rsid w:val="00863683"/>
    <w:rsid w:val="008659B4"/>
    <w:rsid w:val="00876063"/>
    <w:rsid w:val="00883179"/>
    <w:rsid w:val="00895A85"/>
    <w:rsid w:val="008B4D05"/>
    <w:rsid w:val="008B55D3"/>
    <w:rsid w:val="008D5FBC"/>
    <w:rsid w:val="00905B15"/>
    <w:rsid w:val="00961161"/>
    <w:rsid w:val="009902AD"/>
    <w:rsid w:val="009919DF"/>
    <w:rsid w:val="00991F56"/>
    <w:rsid w:val="009A34DF"/>
    <w:rsid w:val="009B278E"/>
    <w:rsid w:val="009B495C"/>
    <w:rsid w:val="009B539A"/>
    <w:rsid w:val="009B6044"/>
    <w:rsid w:val="009C03AF"/>
    <w:rsid w:val="009E1D43"/>
    <w:rsid w:val="00A1103C"/>
    <w:rsid w:val="00A42ADE"/>
    <w:rsid w:val="00A471AC"/>
    <w:rsid w:val="00A5141C"/>
    <w:rsid w:val="00A529C0"/>
    <w:rsid w:val="00A644EB"/>
    <w:rsid w:val="00A66859"/>
    <w:rsid w:val="00A70171"/>
    <w:rsid w:val="00B1286F"/>
    <w:rsid w:val="00B23AFF"/>
    <w:rsid w:val="00B553A4"/>
    <w:rsid w:val="00B555AF"/>
    <w:rsid w:val="00B86281"/>
    <w:rsid w:val="00B86657"/>
    <w:rsid w:val="00B97FF4"/>
    <w:rsid w:val="00BA2A94"/>
    <w:rsid w:val="00BB000D"/>
    <w:rsid w:val="00BB6C74"/>
    <w:rsid w:val="00BC6144"/>
    <w:rsid w:val="00BE32AA"/>
    <w:rsid w:val="00BE7CAF"/>
    <w:rsid w:val="00BF35B7"/>
    <w:rsid w:val="00BF522B"/>
    <w:rsid w:val="00BF6ACA"/>
    <w:rsid w:val="00C438B8"/>
    <w:rsid w:val="00C74E81"/>
    <w:rsid w:val="00C7598F"/>
    <w:rsid w:val="00C858FD"/>
    <w:rsid w:val="00C9766A"/>
    <w:rsid w:val="00CD055E"/>
    <w:rsid w:val="00CE55C9"/>
    <w:rsid w:val="00D0732F"/>
    <w:rsid w:val="00D1735C"/>
    <w:rsid w:val="00D36B4D"/>
    <w:rsid w:val="00D82E80"/>
    <w:rsid w:val="00DA0643"/>
    <w:rsid w:val="00DD0936"/>
    <w:rsid w:val="00DD7864"/>
    <w:rsid w:val="00E33FAB"/>
    <w:rsid w:val="00E57DEE"/>
    <w:rsid w:val="00E90525"/>
    <w:rsid w:val="00E95F40"/>
    <w:rsid w:val="00EA71BC"/>
    <w:rsid w:val="00ED5531"/>
    <w:rsid w:val="00ED7B0A"/>
    <w:rsid w:val="00F14DD4"/>
    <w:rsid w:val="00F72010"/>
    <w:rsid w:val="00FA4235"/>
    <w:rsid w:val="00FC2C66"/>
    <w:rsid w:val="00FD15BE"/>
    <w:rsid w:val="00FE5BCD"/>
    <w:rsid w:val="00FF395A"/>
    <w:rsid w:val="00FF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D02A51"/>
  <w14:defaultImageDpi w14:val="0"/>
  <w15:docId w15:val="{6D768E8F-4E02-44A8-BFCB-BF07CD8B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FF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EndnoteText">
    <w:name w:val="endnote text"/>
    <w:basedOn w:val="Normal"/>
    <w:link w:val="EndnoteTextChar"/>
    <w:uiPriority w:val="99"/>
    <w:semiHidden/>
    <w:unhideWhenUsed/>
    <w:rsid w:val="001F3053"/>
    <w:rPr>
      <w:sz w:val="20"/>
      <w:szCs w:val="20"/>
    </w:rPr>
  </w:style>
  <w:style w:type="character" w:customStyle="1" w:styleId="EndnoteTextChar">
    <w:name w:val="Endnote Text Char"/>
    <w:basedOn w:val="DefaultParagraphFont"/>
    <w:link w:val="EndnoteText"/>
    <w:uiPriority w:val="99"/>
    <w:semiHidden/>
    <w:rsid w:val="001F3053"/>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1F3053"/>
    <w:rPr>
      <w:vertAlign w:val="superscript"/>
    </w:rPr>
  </w:style>
  <w:style w:type="paragraph" w:styleId="Header">
    <w:name w:val="header"/>
    <w:basedOn w:val="Normal"/>
    <w:link w:val="HeaderChar"/>
    <w:uiPriority w:val="99"/>
    <w:unhideWhenUsed/>
    <w:rsid w:val="000D3950"/>
    <w:pPr>
      <w:tabs>
        <w:tab w:val="center" w:pos="4680"/>
        <w:tab w:val="right" w:pos="9360"/>
      </w:tabs>
    </w:pPr>
  </w:style>
  <w:style w:type="character" w:customStyle="1" w:styleId="HeaderChar">
    <w:name w:val="Header Char"/>
    <w:basedOn w:val="DefaultParagraphFont"/>
    <w:link w:val="Header"/>
    <w:uiPriority w:val="99"/>
    <w:rsid w:val="000D3950"/>
    <w:rPr>
      <w:rFonts w:ascii="Times New Roman" w:hAnsi="Times New Roman" w:cs="Times New Roman"/>
      <w:sz w:val="24"/>
      <w:szCs w:val="24"/>
    </w:rPr>
  </w:style>
  <w:style w:type="paragraph" w:styleId="Footer">
    <w:name w:val="footer"/>
    <w:basedOn w:val="Normal"/>
    <w:link w:val="FooterChar"/>
    <w:uiPriority w:val="99"/>
    <w:unhideWhenUsed/>
    <w:rsid w:val="000D3950"/>
    <w:pPr>
      <w:tabs>
        <w:tab w:val="center" w:pos="4680"/>
        <w:tab w:val="right" w:pos="9360"/>
      </w:tabs>
    </w:pPr>
  </w:style>
  <w:style w:type="character" w:customStyle="1" w:styleId="FooterChar">
    <w:name w:val="Footer Char"/>
    <w:basedOn w:val="DefaultParagraphFont"/>
    <w:link w:val="Footer"/>
    <w:uiPriority w:val="99"/>
    <w:rsid w:val="000D39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063346">
      <w:bodyDiv w:val="1"/>
      <w:marLeft w:val="0"/>
      <w:marRight w:val="0"/>
      <w:marTop w:val="0"/>
      <w:marBottom w:val="0"/>
      <w:divBdr>
        <w:top w:val="none" w:sz="0" w:space="0" w:color="auto"/>
        <w:left w:val="none" w:sz="0" w:space="0" w:color="auto"/>
        <w:bottom w:val="none" w:sz="0" w:space="0" w:color="auto"/>
        <w:right w:val="none" w:sz="0" w:space="0" w:color="auto"/>
      </w:divBdr>
      <w:divsChild>
        <w:div w:id="1258908785">
          <w:marLeft w:val="0"/>
          <w:marRight w:val="0"/>
          <w:marTop w:val="0"/>
          <w:marBottom w:val="0"/>
          <w:divBdr>
            <w:top w:val="none" w:sz="0" w:space="0" w:color="auto"/>
            <w:left w:val="none" w:sz="0" w:space="0" w:color="auto"/>
            <w:bottom w:val="none" w:sz="0" w:space="0" w:color="auto"/>
            <w:right w:val="none" w:sz="0" w:space="0" w:color="auto"/>
          </w:divBdr>
          <w:divsChild>
            <w:div w:id="969434381">
              <w:marLeft w:val="0"/>
              <w:marRight w:val="0"/>
              <w:marTop w:val="0"/>
              <w:marBottom w:val="0"/>
              <w:divBdr>
                <w:top w:val="none" w:sz="0" w:space="0" w:color="auto"/>
                <w:left w:val="none" w:sz="0" w:space="0" w:color="auto"/>
                <w:bottom w:val="none" w:sz="0" w:space="0" w:color="auto"/>
                <w:right w:val="none" w:sz="0" w:space="0" w:color="auto"/>
              </w:divBdr>
              <w:divsChild>
                <w:div w:id="4020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633A7-AC8E-4F61-96E2-BCAC89F3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52</cp:revision>
  <dcterms:created xsi:type="dcterms:W3CDTF">2023-10-31T21:30:00Z</dcterms:created>
  <dcterms:modified xsi:type="dcterms:W3CDTF">2023-12-05T18:33:00Z</dcterms:modified>
</cp:coreProperties>
</file>